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eastAsia="Times New Roman"/>
          <w:b/>
          <w:color w:val="000000"/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/>
          <w:b/>
          <w:color w:val="000000"/>
          <w:sz w:val="28"/>
        </w:rPr>
      </w:r>
      <w:r>
        <w:rPr>
          <w:rFonts w:ascii="Times New Roman" w:hAnsi="Times New Roman" w:eastAsia="Times New Roman"/>
          <w:b/>
          <w:color w:val="000000"/>
          <w:sz w:val="28"/>
        </w:rPr>
      </w:r>
      <w:r>
        <w:rPr>
          <w:rFonts w:ascii="Times New Roman" w:hAnsi="Times New Roman" w:eastAsia="Times New Roman"/>
          <w:b/>
          <w:color w:val="000000"/>
          <w:sz w:val="28"/>
        </w:rPr>
      </w:r>
    </w:p>
    <w:p>
      <w:pPr>
        <w:jc w:val="center"/>
        <w:widowControl w:val="off"/>
        <w:rPr>
          <w:rFonts w:ascii="Times New Roman" w:hAnsi="Times New Roman" w:cs="Times New Roman"/>
          <w:b/>
          <w:caps/>
          <w:sz w:val="20"/>
          <w:szCs w:val="20"/>
        </w:rPr>
      </w:pPr>
      <w:r>
        <w:rPr>
          <w:rFonts w:ascii="Times New Roman" w:hAnsi="Times New Roman" w:cs="Times New Roman"/>
          <w:b/>
          <w:caps/>
          <w:sz w:val="20"/>
          <w:szCs w:val="20"/>
        </w:rPr>
        <w:t xml:space="preserve">Диагностическая работа</w:t>
      </w:r>
      <w:r>
        <w:rPr>
          <w:rFonts w:ascii="Times New Roman" w:hAnsi="Times New Roman" w:cs="Times New Roman"/>
          <w:b/>
          <w:caps/>
          <w:sz w:val="20"/>
          <w:szCs w:val="20"/>
        </w:rPr>
      </w:r>
      <w:r>
        <w:rPr>
          <w:rFonts w:ascii="Times New Roman" w:hAnsi="Times New Roman" w:cs="Times New Roman"/>
          <w:b/>
          <w:caps/>
          <w:sz w:val="20"/>
          <w:szCs w:val="20"/>
        </w:rPr>
      </w:r>
    </w:p>
    <w:p>
      <w:pPr>
        <w:jc w:val="center"/>
        <w:widowControl w:val="off"/>
        <w:rPr>
          <w:rFonts w:ascii="Times New Roman" w:hAnsi="Times New Roman" w:cs="Times New Roman"/>
          <w:b/>
          <w:caps/>
          <w:sz w:val="20"/>
          <w:szCs w:val="20"/>
        </w:rPr>
      </w:pPr>
      <w:r>
        <w:rPr>
          <w:rFonts w:ascii="Times New Roman" w:hAnsi="Times New Roman" w:cs="Times New Roman"/>
          <w:b/>
          <w:caps/>
          <w:sz w:val="20"/>
          <w:szCs w:val="20"/>
        </w:rPr>
        <w:t xml:space="preserve">Элективные курсы по физической культуре и спорту</w:t>
      </w:r>
      <w:r>
        <w:rPr>
          <w:rFonts w:ascii="Times New Roman" w:hAnsi="Times New Roman" w:cs="Times New Roman"/>
          <w:b/>
          <w:caps/>
          <w:sz w:val="20"/>
          <w:szCs w:val="20"/>
        </w:rPr>
      </w:r>
      <w:r>
        <w:rPr>
          <w:rFonts w:ascii="Times New Roman" w:hAnsi="Times New Roman" w:cs="Times New Roman"/>
          <w:b/>
          <w:caps/>
          <w:sz w:val="20"/>
          <w:szCs w:val="20"/>
        </w:rPr>
      </w:r>
    </w:p>
    <w:p>
      <w:pPr>
        <w:jc w:val="center"/>
        <w:rPr>
          <w:rFonts w:ascii="Times New Roman" w:hAnsi="Times New Roman" w:eastAsia="Times New Roman"/>
          <w:b/>
          <w:color w:val="000000"/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/>
          <w:b/>
          <w:color w:val="000000"/>
          <w:sz w:val="28"/>
        </w:rPr>
      </w:r>
      <w:r>
        <w:rPr>
          <w:rFonts w:ascii="Times New Roman" w:hAnsi="Times New Roman" w:eastAsia="Times New Roman"/>
          <w:b/>
          <w:color w:val="000000"/>
          <w:sz w:val="28"/>
        </w:rPr>
      </w:r>
      <w:r>
        <w:rPr>
          <w:rFonts w:ascii="Times New Roman" w:hAnsi="Times New Roman" w:eastAsia="Times New Roman"/>
          <w:b/>
          <w:color w:val="000000"/>
          <w:sz w:val="28"/>
        </w:rPr>
      </w:r>
    </w:p>
    <w:p>
      <w:pPr>
        <w:jc w:val="center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/>
          <w:b/>
          <w:color w:val="000000"/>
          <w:sz w:val="28"/>
        </w:rPr>
        <w:t xml:space="preserve">Типы заданий</w:t>
      </w:r>
      <w:r/>
    </w:p>
    <w:tbl>
      <w:tblPr>
        <w:tblW w:w="0" w:type="auto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>
        <w:tblPrEx/>
        <w:trPr>
          <w:cantSplit/>
        </w:trPr>
        <w:tc>
          <w:tcPr>
            <w:shd w:val="clear" w:color="auto" w:fill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Тип задания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22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Сценарии выполнения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Время выполнения (мин)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Критерии оценки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22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А. Задание закрытого типа на установление соответствия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yellow"/>
              </w:rPr>
              <w:t xml:space="preserve">4 шт.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22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3. Сопоставить элементы списка 1 с элементами списка 2, сформировать пары элементов. 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4. Записать попарно буквы и цифры (в зависимости от задания) вариантов ответа (например, А1 или Б4)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1-5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 б — полное правильное соответствие;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0 б — остальные случаи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Б. Задание закрытого типа на установление последовательности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yellow"/>
              </w:rPr>
              <w:t xml:space="preserve">4 шт.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22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2. Внимательно прочитать предложенные варианты ответа. 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3. Построить верную последовательность из предложенных элементов. 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1-5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 б — полное правильное соответствие; 0 б — остальные случаи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В. Задание комбинированного типа с выбором одного верного ответа из четырех предложенных и обоснованием выбора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yellow"/>
              </w:rPr>
              <w:t xml:space="preserve">4 шт.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22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2. Внимательно прочитать предложенные варианты ответа. 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3. Выбрать один верный ответ. 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4. Записать только номер (или букву) выбранного варианта ответа. 5. Записать аргументы, обосновывающие выбор ответа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1-5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Правильный ответ и правильное обоснование - 2 балла; 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Правильный ответ и неточное обоснование - 1 балл; 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Неправильный ответ - 0 баллов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Г. Задание комбинированного типа с выбором нескольких вариантов ответа из предложенных и развернутым обоснованием выбора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yellow"/>
              </w:rPr>
              <w:t xml:space="preserve">4 шт.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22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2. Внимательно прочитать предложенные варианты ответа. 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3. Выбрать несколько верных вариантов ответов (2 или 3). 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5. Записать аргументы, обосновывающие выбор каждого из ответов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1-5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Правильный ответ и правильное обоснование - 2 балла; 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Правильный ответ и неточное обоснование - 1 балл; 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Неправильный ответ - 0 баллов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Д. Задание открытого типа с развернутым ответом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yellow"/>
              </w:rPr>
              <w:t xml:space="preserve">2 шт.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22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1. Внимательно прочитать текст задания и понять суть вопроса. 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2. Продумать логику и полноту ответа. 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3. Записать ответ, используя четкие компактные формулировки. 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4. В случае расчетной задачи записать решение и ответ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До 10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Полный правильный ответ -3 балла; если допущена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одна ошибка/неточность /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ответ правильный,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но не полный — 1 балл,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если допущено более одной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ошибки / ответ неправильный /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Arial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ответ отсутствует — 0 баллов. 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b/>
          <w:bCs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jc w:val="center"/>
        <w:rPr>
          <w:rFonts w:ascii="Times New Roman" w:hAnsi="Times New Roman"/>
          <w:b/>
          <w:bCs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jc w:val="center"/>
        <w:rPr>
          <w:rFonts w:ascii="Times New Roman" w:hAnsi="Times New Roman"/>
          <w:b/>
          <w:bCs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jc w:val="center"/>
        <w:rPr>
          <w:rFonts w:ascii="Times New Roman" w:hAnsi="Times New Roman"/>
          <w:b/>
          <w:bCs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/>
          <w:b/>
          <w:sz w:val="28"/>
          <w:szCs w:val="28"/>
        </w:rPr>
        <w:t xml:space="preserve">Комплект оценочных материалов</w:t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ind w:right="-879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Дисциплина: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Элективные курсы по физической культуре и спорту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879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Образовательная программа:</w:t>
      </w:r>
      <w:r>
        <w:rPr>
          <w:rFonts w:ascii="Calibri" w:hAnsi="Calibri" w:eastAsia="Times New Roman" w:cs="Calibri"/>
          <w:color w:val="000000"/>
          <w:lang w:eastAsia="ru-RU"/>
        </w:rPr>
        <w:t xml:space="preserve"> 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  <w:lang w:eastAsia="ru-RU"/>
        </w:rPr>
        <w:t xml:space="preserve">09.03.01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  <w:lang w:eastAsia="ru-RU"/>
        </w:rPr>
        <w:t xml:space="preserve">ИВТб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  <w:lang w:eastAsia="ru-RU"/>
        </w:rPr>
        <w:t xml:space="preserve">, 09.03.02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  <w:lang w:eastAsia="ru-RU"/>
        </w:rPr>
        <w:t xml:space="preserve">ИСТб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  <w:lang w:eastAsia="ru-RU"/>
        </w:rPr>
        <w:t xml:space="preserve">, 13.03.02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  <w:lang w:eastAsia="ru-RU"/>
        </w:rPr>
        <w:t xml:space="preserve">ЭЭб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  <w:lang w:eastAsia="ru-RU"/>
        </w:rPr>
        <w:t xml:space="preserve">, 23.03.01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  <w:lang w:eastAsia="ru-RU"/>
        </w:rPr>
        <w:t xml:space="preserve">ТТПб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  <w:lang w:eastAsia="ru-RU"/>
        </w:rPr>
        <w:t xml:space="preserve">, 23.05.01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  <w:lang w:eastAsia="ru-RU"/>
        </w:rPr>
        <w:t xml:space="preserve">НТТСп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  <w:lang w:eastAsia="ru-RU"/>
        </w:rPr>
        <w:t xml:space="preserve">, 23.05.03 ПСЖД, 23.05.04. ЭЖД, 23.05.05 СОДП, 23.05.06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  <w:lang w:eastAsia="ru-RU"/>
        </w:rPr>
        <w:t xml:space="preserve">СЖД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  <w:lang w:eastAsia="ru-RU"/>
        </w:rPr>
        <w:t xml:space="preserve">, 27.03.01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  <w:lang w:eastAsia="ru-RU"/>
        </w:rPr>
        <w:t xml:space="preserve">СМб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  <w:lang w:eastAsia="ru-RU"/>
        </w:rPr>
        <w:t xml:space="preserve">, 38.03.02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  <w:lang w:eastAsia="ru-RU"/>
        </w:rPr>
        <w:t xml:space="preserve">МЛб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  <w:lang w:eastAsia="ru-RU"/>
        </w:rPr>
        <w:t xml:space="preserve">, 38.03.03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  <w:lang w:eastAsia="ru-RU"/>
        </w:rPr>
        <w:t xml:space="preserve">УПб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  <w:lang w:eastAsia="ru-RU"/>
        </w:rPr>
        <w:t xml:space="preserve">.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tbl>
      <w:tblPr>
        <w:tblpPr w:horzAnchor="text" w:tblpXSpec="left" w:vertAnchor="text" w:tblpY="1" w:leftFromText="180" w:topFromText="0" w:rightFromText="180" w:bottomFromText="0"/>
        <w:tblW w:w="15438" w:type="dxa"/>
        <w:tblCellSpacing w:w="0" w:type="dxa"/>
        <w:tblLayout w:type="fixed"/>
        <w:tblLook w:val="04A0" w:firstRow="1" w:lastRow="0" w:firstColumn="1" w:lastColumn="0" w:noHBand="0" w:noVBand="1"/>
      </w:tblPr>
      <w:tblGrid>
        <w:gridCol w:w="1121"/>
        <w:gridCol w:w="1701"/>
        <w:gridCol w:w="1842"/>
        <w:gridCol w:w="1560"/>
        <w:gridCol w:w="2268"/>
        <w:gridCol w:w="5100"/>
        <w:gridCol w:w="1846"/>
      </w:tblGrid>
      <w:tr>
        <w:tblPrEx/>
        <w:trPr>
          <w:tblCellSpacing w:w="0" w:type="dxa"/>
          <w:trHeight w:val="828"/>
        </w:trPr>
        <w:tc>
          <w:tcPr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tcW w:w="112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Номер задания / время/ тип задания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8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35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Образовательные результаты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right w:val="single" w:color="000000" w:sz="8" w:space="0"/>
            </w:tcBorders>
            <w:tcW w:w="156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Индекс и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наименование дисциплины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right w:val="single" w:color="000000" w:sz="8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Результаты обучения по дисциплине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(знания, умения)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shd w:val="clear" w:color="auto" w:fill="00ffff"/>
                <w:lang w:eastAsia="ru-RU"/>
              </w:rPr>
              <w:t xml:space="preserve">(цветом выделить 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shd w:val="clear" w:color="auto" w:fill="00ffff"/>
                <w:lang w:eastAsia="ru-RU"/>
              </w:rPr>
              <w:t xml:space="preserve">ЗУНы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shd w:val="clear" w:color="auto" w:fill="00ffff"/>
                <w:lang w:eastAsia="ru-RU"/>
              </w:rPr>
              <w:t xml:space="preserve">, раскрываемые в содержании ТЗ)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right w:val="single" w:color="000000" w:sz="8" w:space="0"/>
            </w:tcBorders>
            <w:tcW w:w="510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Содержание задания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shd w:val="clear" w:color="auto" w:fill="00ffff"/>
                <w:lang w:eastAsia="ru-RU"/>
              </w:rPr>
              <w:t xml:space="preserve">(цветом в тексте задания выделить ключевые слова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right w:val="single" w:color="000000" w:sz="8" w:space="0"/>
            </w:tcBorders>
            <w:tcW w:w="184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Ключи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blCellSpacing w:w="0" w:type="dxa"/>
          <w:trHeight w:val="1470"/>
        </w:trPr>
        <w:tc>
          <w:tcPr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12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000000" w:sz="8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Код и наименование компетенции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Индикаторы сформированности компетенции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shd w:val="clear" w:color="auto" w:fill="00ffff"/>
                <w:lang w:eastAsia="ru-RU"/>
              </w:rPr>
              <w:t xml:space="preserve">(цветом выделить ключевые слова индикатора, раскрываемые в содержании ТЗ)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56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10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84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blCellSpacing w:w="0" w:type="dxa"/>
          <w:trHeight w:val="274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12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10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84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blCellSpacing w:w="0" w:type="dxa"/>
          <w:trHeight w:val="274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12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3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мин.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tcW w:w="184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УК-7.3 Соблюдает нормы здорового образа жизни, поддерживает должный уровень </w:t>
            </w:r>
            <w:r>
              <w:rPr>
                <w:rFonts w:ascii="Times New Roman" w:hAnsi="Times New Roman"/>
                <w:sz w:val="20"/>
                <w:szCs w:val="20"/>
                <w:highlight w:val="cyan"/>
              </w:rPr>
              <w:t xml:space="preserve">физической подготовленности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для обеспечения полноценной социальной и профессиональной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ind w:left="-57" w:right="-57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Б1.В.01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Элективные курсы по физической культуре и спорту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  <w:t xml:space="preserve">знает:</w:t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 средства и методы физического воспитания, характеристики базовых видов спорта, формирующие </w:t>
            </w:r>
            <w:r>
              <w:rPr>
                <w:rFonts w:ascii="Times New Roman" w:hAnsi="Times New Roman" w:eastAsia="Times New Roman"/>
                <w:sz w:val="20"/>
                <w:szCs w:val="20"/>
                <w:highlight w:val="cyan"/>
              </w:rPr>
              <w:t xml:space="preserve">показатели физической подготовленности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.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  <w:t xml:space="preserve">умеет:</w:t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вариативно использовать их в зависимости от конкретных обстоятельств (готовности к повседневной и профессиональной деятельности).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100" w:type="dxa"/>
            <w:textDirection w:val="lrTb"/>
            <w:noWrap w:val="false"/>
          </w:tcPr>
          <w:p>
            <w:pPr>
              <w:ind w:left="-57" w:right="-57"/>
              <w:spacing w:after="0" w:line="240" w:lineRule="auto"/>
              <w:widowControl w:val="off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Прочитайте текст и установите соответствие. Порядковый номер разместите после буквы (без пробела)*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</w:r>
          </w:p>
          <w:p>
            <w:pPr>
              <w:ind w:left="-57" w:right="-57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 xml:space="preserve">Уровень физической подготовленности определяют физические способности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Соотнесите физические способности с их определениями.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ind w:left="-57" w:right="-57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 каждой позиции, данной в левом столбце, подберите соответствующую позицию из правого столбца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ind w:left="-57" w:right="-57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tbl>
            <w:tblPr>
              <w:tblStyle w:val="849"/>
              <w:tblW w:w="10910" w:type="dxa"/>
              <w:tblLayout w:type="fixed"/>
              <w:tblLook w:val="04A0" w:firstRow="1" w:lastRow="0" w:firstColumn="1" w:lastColumn="0" w:noHBand="0" w:noVBand="1"/>
            </w:tblPr>
            <w:tblGrid>
              <w:gridCol w:w="1733"/>
              <w:gridCol w:w="9177"/>
            </w:tblGrid>
            <w:tr>
              <w:tblPrEx/>
              <w:trPr>
                <w:trHeight w:val="291"/>
              </w:trPr>
              <w:tc>
                <w:tcPr>
                  <w:tcW w:w="1733" w:type="dxa"/>
                  <w:textDirection w:val="lrTb"/>
                  <w:noWrap w:val="false"/>
                </w:tcPr>
                <w:p>
                  <w:pPr>
                    <w:ind w:right="-57"/>
                    <w:widowControl w:val="off"/>
                    <w:rPr>
                      <w:rFonts w:ascii="Times New Roman" w:hAnsi="Times New Roman" w:cs="Times New Roman"/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Способности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9177" w:type="dxa"/>
                  <w:textDirection w:val="lrTb"/>
                  <w:noWrap w:val="false"/>
                </w:tcPr>
                <w:p>
                  <w:pPr>
                    <w:ind w:right="-57"/>
                    <w:widowControl w:val="off"/>
                    <w:rPr>
                      <w:rFonts w:ascii="Times New Roman" w:hAnsi="Times New Roman" w:cs="Times New Roman"/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Определение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trHeight w:val="291"/>
              </w:trPr>
              <w:tc>
                <w:tcPr>
                  <w:tcW w:w="1733" w:type="dxa"/>
                  <w:textDirection w:val="lrTb"/>
                  <w:noWrap w:val="false"/>
                </w:tcPr>
                <w:p>
                  <w:pPr>
                    <w:ind w:right="-57"/>
                    <w:widowControl w:val="off"/>
                    <w:rPr>
                      <w:rFonts w:ascii="Times New Roman" w:hAnsi="Times New Roman" w:cs="Times New Roman"/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А) гибкость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9177" w:type="dxa"/>
                  <w:textDirection w:val="lrTb"/>
                  <w:noWrap w:val="false"/>
                </w:tcPr>
                <w:p>
                  <w:pPr>
                    <w:ind w:right="-57"/>
                    <w:widowControl w:val="off"/>
                    <w:rPr>
                      <w:rFonts w:ascii="Times New Roman" w:hAnsi="Times New Roman" w:cs="Times New Roman"/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1) способность управлять своими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</w:p>
                <w:p>
                  <w:pPr>
                    <w:ind w:right="-57"/>
                    <w:widowControl w:val="off"/>
                    <w:rPr>
                      <w:rFonts w:ascii="Times New Roman" w:hAnsi="Times New Roman" w:cs="Times New Roman"/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движениями во времени и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</w:p>
                <w:p>
                  <w:pPr>
                    <w:ind w:right="-57"/>
                    <w:widowControl w:val="off"/>
                    <w:rPr>
                      <w:rFonts w:ascii="Times New Roman" w:hAnsi="Times New Roman" w:cs="Times New Roman"/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пространстве, перестраивать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</w:p>
                <w:p>
                  <w:pPr>
                    <w:ind w:right="-57"/>
                    <w:widowControl w:val="off"/>
                    <w:rPr>
                      <w:rFonts w:ascii="Times New Roman" w:hAnsi="Times New Roman" w:cs="Times New Roman"/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двигательную деятельность в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</w:p>
                <w:p>
                  <w:pPr>
                    <w:ind w:right="-57"/>
                    <w:widowControl w:val="off"/>
                    <w:rPr>
                      <w:rFonts w:ascii="Times New Roman" w:hAnsi="Times New Roman" w:cs="Times New Roman"/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соответствии с требованиями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</w:p>
                <w:p>
                  <w:pPr>
                    <w:ind w:right="-57"/>
                    <w:widowControl w:val="off"/>
                    <w:rPr>
                      <w:rFonts w:ascii="Times New Roman" w:hAnsi="Times New Roman" w:cs="Times New Roman"/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меняющейся обстановки,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быстро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</w:p>
                <w:p>
                  <w:pPr>
                    <w:ind w:right="-57"/>
                    <w:widowControl w:val="off"/>
                    <w:rPr>
                      <w:rFonts w:ascii="Times New Roman" w:hAnsi="Times New Roman" w:cs="Times New Roman"/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овладевать новыми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движениями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trHeight w:val="291"/>
              </w:trPr>
              <w:tc>
                <w:tcPr>
                  <w:tcW w:w="1733" w:type="dxa"/>
                  <w:textDirection w:val="lrTb"/>
                  <w:noWrap w:val="false"/>
                </w:tcPr>
                <w:p>
                  <w:pPr>
                    <w:ind w:right="-57"/>
                    <w:widowControl w:val="off"/>
                    <w:rPr>
                      <w:rFonts w:ascii="Times New Roman" w:hAnsi="Times New Roman" w:cs="Times New Roman"/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Б) быстрота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9177" w:type="dxa"/>
                  <w:textDirection w:val="lrTb"/>
                  <w:noWrap w:val="false"/>
                </w:tcPr>
                <w:p>
                  <w:pPr>
                    <w:ind w:right="-57"/>
                    <w:widowControl w:val="off"/>
                    <w:rPr>
                      <w:rFonts w:ascii="Times New Roman" w:hAnsi="Times New Roman" w:cs="Times New Roman"/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2) способность длительное время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</w:p>
                <w:p>
                  <w:pPr>
                    <w:ind w:right="-57"/>
                    <w:widowControl w:val="off"/>
                    <w:rPr>
                      <w:rFonts w:ascii="Times New Roman" w:hAnsi="Times New Roman" w:cs="Times New Roman"/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выполнять мышечную работу,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</w:p>
                <w:p>
                  <w:pPr>
                    <w:ind w:right="-57"/>
                    <w:widowControl w:val="off"/>
                    <w:rPr>
                      <w:rFonts w:ascii="Times New Roman" w:hAnsi="Times New Roman" w:cs="Times New Roman"/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преодолевая наступающее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утомление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trHeight w:val="291"/>
              </w:trPr>
              <w:tc>
                <w:tcPr>
                  <w:tcW w:w="1733" w:type="dxa"/>
                  <w:textDirection w:val="lrTb"/>
                  <w:noWrap w:val="false"/>
                </w:tcPr>
                <w:p>
                  <w:pPr>
                    <w:ind w:right="-57"/>
                    <w:widowControl w:val="off"/>
                    <w:rPr>
                      <w:rFonts w:ascii="Times New Roman" w:hAnsi="Times New Roman" w:cs="Times New Roman"/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В) выносливость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9177" w:type="dxa"/>
                  <w:textDirection w:val="lrTb"/>
                  <w:noWrap w:val="false"/>
                </w:tcPr>
                <w:p>
                  <w:pPr>
                    <w:ind w:right="-57"/>
                    <w:widowControl w:val="off"/>
                    <w:rPr>
                      <w:rFonts w:ascii="Times New Roman" w:hAnsi="Times New Roman" w:cs="Times New Roman"/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3) способность выполнять движения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</w:p>
                <w:p>
                  <w:pPr>
                    <w:ind w:right="-57"/>
                    <w:widowControl w:val="off"/>
                    <w:rPr>
                      <w:rFonts w:ascii="Times New Roman" w:hAnsi="Times New Roman" w:cs="Times New Roman"/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с большой амплитудой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trHeight w:val="291"/>
              </w:trPr>
              <w:tc>
                <w:tcPr>
                  <w:tcW w:w="1733" w:type="dxa"/>
                  <w:textDirection w:val="lrTb"/>
                  <w:noWrap w:val="false"/>
                </w:tcPr>
                <w:p>
                  <w:pPr>
                    <w:ind w:right="-57"/>
                    <w:widowControl w:val="off"/>
                    <w:rPr>
                      <w:rFonts w:ascii="Times New Roman" w:hAnsi="Times New Roman" w:cs="Times New Roman"/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Г) сила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9177" w:type="dxa"/>
                  <w:textDirection w:val="lrTb"/>
                  <w:noWrap w:val="false"/>
                </w:tcPr>
                <w:p>
                  <w:pPr>
                    <w:ind w:right="-57"/>
                    <w:widowControl w:val="off"/>
                    <w:rPr>
                      <w:rFonts w:ascii="Times New Roman" w:hAnsi="Times New Roman" w:cs="Times New Roman"/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4) способность выполнять движения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</w:p>
                <w:p>
                  <w:pPr>
                    <w:ind w:right="-57"/>
                    <w:widowControl w:val="off"/>
                    <w:rPr>
                      <w:rFonts w:ascii="Times New Roman" w:hAnsi="Times New Roman" w:cs="Times New Roman"/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в минимальный для данных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</w:p>
                <w:p>
                  <w:pPr>
                    <w:ind w:right="-57"/>
                    <w:widowControl w:val="off"/>
                    <w:rPr>
                      <w:rFonts w:ascii="Times New Roman" w:hAnsi="Times New Roman" w:cs="Times New Roman"/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условий промежуток времени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trHeight w:val="291"/>
              </w:trPr>
              <w:tc>
                <w:tcPr>
                  <w:tcW w:w="1733" w:type="dxa"/>
                  <w:textDirection w:val="lrTb"/>
                  <w:noWrap w:val="false"/>
                </w:tcPr>
                <w:p>
                  <w:pPr>
                    <w:ind w:right="-57"/>
                    <w:widowControl w:val="off"/>
                    <w:rPr>
                      <w:rFonts w:ascii="Times New Roman" w:hAnsi="Times New Roman" w:cs="Times New Roman"/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Д) ловкость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9177" w:type="dxa"/>
                  <w:textDirection w:val="lrTb"/>
                  <w:noWrap w:val="false"/>
                </w:tcPr>
                <w:p>
                  <w:pPr>
                    <w:ind w:right="-57"/>
                    <w:widowControl w:val="off"/>
                    <w:rPr>
                      <w:rFonts w:ascii="Times New Roman" w:hAnsi="Times New Roman" w:cs="Times New Roman"/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5) способность человека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преодолевать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</w:p>
                <w:p>
                  <w:pPr>
                    <w:ind w:right="-57"/>
                    <w:widowControl w:val="off"/>
                    <w:rPr>
                      <w:rFonts w:ascii="Times New Roman" w:hAnsi="Times New Roman" w:cs="Times New Roman"/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внешнее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сопротивление или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</w:p>
                <w:p>
                  <w:pPr>
                    <w:ind w:right="-57"/>
                    <w:widowControl w:val="off"/>
                    <w:rPr>
                      <w:rFonts w:ascii="Times New Roman" w:hAnsi="Times New Roman" w:cs="Times New Roman"/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противодействовать ему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</w:p>
                <w:p>
                  <w:pPr>
                    <w:ind w:right="-57"/>
                    <w:widowControl w:val="off"/>
                    <w:rPr>
                      <w:rFonts w:ascii="Times New Roman" w:hAnsi="Times New Roman" w:cs="Times New Roman"/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посредством мышечных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упражнений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</w:p>
              </w:tc>
            </w:tr>
          </w:tbl>
          <w:p>
            <w:pPr>
              <w:ind w:left="-57" w:right="-57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ind w:left="-57" w:right="152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846" w:type="dxa"/>
            <w:textDirection w:val="lrTb"/>
            <w:noWrap w:val="false"/>
          </w:tcPr>
          <w:p>
            <w:pPr>
              <w:pStyle w:val="848"/>
              <w:ind w:left="303" w:right="-57"/>
              <w:widowControl w:val="off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А3Б4В2Г5Д1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</w:p>
        </w:tc>
      </w:tr>
      <w:tr>
        <w:tblPrEx/>
        <w:trPr>
          <w:tblCellSpacing w:w="0" w:type="dxa"/>
          <w:trHeight w:val="274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12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2.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мин.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tcW w:w="184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УК-7.3 Соблюдает </w:t>
            </w:r>
            <w:r>
              <w:rPr>
                <w:rFonts w:ascii="Times New Roman" w:hAnsi="Times New Roman"/>
                <w:sz w:val="20"/>
                <w:szCs w:val="20"/>
                <w:highlight w:val="cyan"/>
              </w:rPr>
              <w:t xml:space="preserve">нормы здорового образа жизни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поддерживает должный уровень физической подготовленности для обеспечения полноценной социальной и профессиональной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5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.В.01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Элективные курсы по физической культуре и спорту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  <w:t xml:space="preserve">знает:</w:t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 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  <w:t xml:space="preserve">умеет:</w:t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/>
                <w:sz w:val="20"/>
                <w:szCs w:val="20"/>
                <w:highlight w:val="cyan"/>
              </w:rPr>
              <w:t xml:space="preserve"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 вариативно использовать их в зависимости от конкретных обстоятельств (готовности к повседневной и профессиональной деятельности).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100" w:type="dxa"/>
            <w:textDirection w:val="lrTb"/>
            <w:noWrap w:val="false"/>
          </w:tcPr>
          <w:p>
            <w:pPr>
              <w:ind w:left="-57" w:right="-57"/>
              <w:spacing w:after="0" w:line="240" w:lineRule="auto"/>
              <w:widowControl w:val="off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Прочитайте текст и установите соответствие. Порядковый номер разместите после буквы (без пробела)*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</w:r>
          </w:p>
          <w:p>
            <w:pPr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Установите соответствие между</w:t>
            </w:r>
            <w:r>
              <w:rPr>
                <w:rFonts w:ascii="Times New Roman" w:hAnsi="Times New Roman" w:cs="Times New Roman"/>
              </w:rPr>
              <w:t xml:space="preserve"> видом </w:t>
            </w:r>
            <w:r>
              <w:rPr>
                <w:rFonts w:ascii="Times New Roman" w:hAnsi="Times New Roman" w:cs="Times New Roman"/>
                <w:highlight w:val="cyan"/>
              </w:rPr>
              <w:t xml:space="preserve">физических упражнений, применяемых в лечебной физической культуре по признаку активности и способом его выполнения: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tbl>
            <w:tblPr>
              <w:tblStyle w:val="849"/>
              <w:tblW w:w="4706" w:type="dxa"/>
              <w:tblLayout w:type="fixed"/>
              <w:tblLook w:val="04A0" w:firstRow="1" w:lastRow="0" w:firstColumn="1" w:lastColumn="0" w:noHBand="0" w:noVBand="1"/>
            </w:tblPr>
            <w:tblGrid>
              <w:gridCol w:w="2353"/>
              <w:gridCol w:w="2353"/>
            </w:tblGrid>
            <w:tr>
              <w:tblPrEx/>
              <w:trPr>
                <w:trHeight w:val="525"/>
              </w:trPr>
              <w:tc>
                <w:tcPr>
                  <w:tcW w:w="2353" w:type="dxa"/>
                  <w:textDirection w:val="lrTb"/>
                  <w:noWrap w:val="false"/>
                </w:tcPr>
                <w:p>
                  <w:pPr>
                    <w:ind w:right="-57"/>
                    <w:rPr>
                      <w:rFonts w:ascii="Times New Roman" w:hAnsi="Times New Roman" w:cs="Times New Roman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cs="Times New Roman"/>
                    </w:rPr>
                    <w:t xml:space="preserve">Виды физических упражнений</w:t>
                  </w: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  <w:tc>
                <w:tcPr>
                  <w:tcW w:w="2353" w:type="dxa"/>
                  <w:textDirection w:val="lrTb"/>
                  <w:noWrap w:val="false"/>
                </w:tcPr>
                <w:p>
                  <w:pPr>
                    <w:ind w:right="-57"/>
                    <w:rPr>
                      <w:rFonts w:ascii="Times New Roman" w:hAnsi="Times New Roman" w:cs="Times New Roman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cs="Times New Roman"/>
                    </w:rPr>
                    <w:t xml:space="preserve">Способы выполнения</w:t>
                  </w: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</w:tr>
            <w:tr>
              <w:tblPrEx/>
              <w:trPr>
                <w:trHeight w:val="1051"/>
              </w:trPr>
              <w:tc>
                <w:tcPr>
                  <w:tcW w:w="2353" w:type="dxa"/>
                  <w:textDirection w:val="lrTb"/>
                  <w:noWrap w:val="false"/>
                </w:tcPr>
                <w:p>
                  <w:pPr>
                    <w:ind w:right="-57"/>
                    <w:rPr>
                      <w:rFonts w:ascii="Times New Roman" w:hAnsi="Times New Roman" w:cs="Times New Roman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cs="Times New Roman"/>
                    </w:rPr>
                    <w:t xml:space="preserve">А) Активные</w:t>
                  </w: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  <w:tc>
                <w:tcPr>
                  <w:tcW w:w="2353" w:type="dxa"/>
                  <w:textDirection w:val="lrTb"/>
                  <w:noWrap w:val="false"/>
                </w:tcPr>
                <w:p>
                  <w:pPr>
                    <w:ind w:right="-57"/>
                    <w:rPr>
                      <w:rFonts w:ascii="Times New Roman" w:hAnsi="Times New Roman" w:cs="Times New Roman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cs="Times New Roman"/>
                    </w:rPr>
                    <w:t xml:space="preserve">1. Упражнения, которые выполняются без активного участия мышц занимающегося</w:t>
                  </w: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</w:tr>
            <w:tr>
              <w:tblPrEx/>
              <w:trPr>
                <w:trHeight w:val="1051"/>
              </w:trPr>
              <w:tc>
                <w:tcPr>
                  <w:tcW w:w="2353" w:type="dxa"/>
                  <w:textDirection w:val="lrTb"/>
                  <w:noWrap w:val="false"/>
                </w:tcPr>
                <w:p>
                  <w:pPr>
                    <w:ind w:right="-57"/>
                    <w:rPr>
                      <w:rFonts w:ascii="Times New Roman" w:hAnsi="Times New Roman" w:cs="Times New Roman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cs="Times New Roman"/>
                    </w:rPr>
                    <w:t xml:space="preserve">Б) Пассивные</w:t>
                  </w: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  <w:tc>
                <w:tcPr>
                  <w:tcW w:w="2353" w:type="dxa"/>
                  <w:textDirection w:val="lrTb"/>
                  <w:noWrap w:val="false"/>
                </w:tcPr>
                <w:p>
                  <w:pPr>
                    <w:ind w:right="-57"/>
                    <w:rPr>
                      <w:rFonts w:ascii="Times New Roman" w:hAnsi="Times New Roman" w:cs="Times New Roman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cs="Times New Roman"/>
                    </w:rPr>
                    <w:t xml:space="preserve">2. Упражнения которые включают усилия занимающегося и помощь преподавателя </w:t>
                  </w: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</w:tr>
            <w:tr>
              <w:tblPrEx/>
              <w:trPr>
                <w:trHeight w:val="1051"/>
              </w:trPr>
              <w:tc>
                <w:tcPr>
                  <w:tcW w:w="2353" w:type="dxa"/>
                  <w:textDirection w:val="lrTb"/>
                  <w:noWrap w:val="false"/>
                </w:tcPr>
                <w:p>
                  <w:pPr>
                    <w:ind w:right="-57"/>
                    <w:rPr>
                      <w:rFonts w:ascii="Times New Roman" w:hAnsi="Times New Roman" w:cs="Times New Roman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cs="Times New Roman"/>
                    </w:rPr>
                    <w:t xml:space="preserve">В) Активно-пассивные</w:t>
                  </w: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  <w:tc>
                <w:tcPr>
                  <w:tcW w:w="2353" w:type="dxa"/>
                  <w:textDirection w:val="lrTb"/>
                  <w:noWrap w:val="false"/>
                </w:tcPr>
                <w:p>
                  <w:pPr>
                    <w:ind w:right="-57"/>
                    <w:rPr>
                      <w:rFonts w:ascii="Times New Roman" w:hAnsi="Times New Roman" w:cs="Times New Roman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cs="Times New Roman"/>
                    </w:rPr>
                    <w:t xml:space="preserve">3. Упражнения в которых человек должен приложить силу что бы выполнить движение</w:t>
                  </w: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</w:tr>
          </w:tbl>
          <w:p>
            <w:pPr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84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ascii="Times New Roman" w:hAnsi="Times New Roman" w:eastAsia="Times New Roman" w:cs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А3Б1В2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>
          <w:tblCellSpacing w:w="0" w:type="dxa"/>
          <w:trHeight w:val="274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12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3.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мин.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tcW w:w="184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УК-7.3 </w:t>
            </w:r>
            <w:r>
              <w:rPr>
                <w:rFonts w:ascii="Times New Roman" w:hAnsi="Times New Roman"/>
                <w:sz w:val="20"/>
                <w:szCs w:val="20"/>
                <w:highlight w:val="cyan"/>
              </w:rPr>
              <w:t xml:space="preserve">Соблюдает нормы здорового образа жизни, поддерживает должный уровень физической подготовленности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для обеспечения полноценной социальной и профессиональной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5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.В.01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Элективные курсы по физической культуре и спорту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  <w:t xml:space="preserve">знает:</w:t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 средства и методы физического воспитания, </w:t>
            </w:r>
            <w:r>
              <w:rPr>
                <w:rFonts w:ascii="Times New Roman" w:hAnsi="Times New Roman" w:eastAsia="Times New Roman"/>
                <w:sz w:val="20"/>
                <w:szCs w:val="20"/>
                <w:highlight w:val="cyan"/>
              </w:rPr>
              <w:t xml:space="preserve">характеристики базовых видов спорта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, формирующие показатели физической подготовленности.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  <w:t xml:space="preserve">умеет:</w:t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выполнять изучаемые двигательные действ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 (готовности к повседневной и профессиональной деятельности).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100" w:type="dxa"/>
            <w:vAlign w:val="center"/>
            <w:textDirection w:val="lrTb"/>
            <w:noWrap w:val="false"/>
          </w:tcPr>
          <w:p>
            <w:pPr>
              <w:ind w:left="-57" w:right="-57"/>
              <w:spacing w:after="0" w:line="240" w:lineRule="auto"/>
              <w:widowControl w:val="off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Прочитайте текст и установите соответствие. Порядковый номер разместите после буквы (без пробела)*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Установите соответствие </w:t>
            </w:r>
            <w:r>
              <w:rPr>
                <w:rFonts w:ascii="Times New Roman" w:hAnsi="Times New Roman" w:cs="Times New Roman"/>
                <w:highlight w:val="cyan"/>
              </w:rPr>
              <w:t xml:space="preserve">видов спорта и их содержания: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tbl>
            <w:tblPr>
              <w:tblStyle w:val="84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57"/>
              <w:gridCol w:w="2358"/>
            </w:tblGrid>
            <w:tr>
              <w:tblPrEx/>
              <w:trPr/>
              <w:tc>
                <w:tcPr>
                  <w:tcW w:w="2357" w:type="dxa"/>
                  <w:textDirection w:val="lrTb"/>
                  <w:noWrap w:val="false"/>
                </w:tcPr>
                <w:p>
                  <w:pP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Виды спорта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358" w:type="dxa"/>
                  <w:textDirection w:val="lrTb"/>
                  <w:noWrap w:val="false"/>
                </w:tcPr>
                <w:p>
                  <w:pP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Содержание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tcW w:w="2357" w:type="dxa"/>
                  <w:textDirection w:val="lrTb"/>
                  <w:noWrap w:val="false"/>
                </w:tcPr>
                <w:p>
                  <w:pP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А) Армреслинг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358" w:type="dxa"/>
                  <w:textDirection w:val="lrTb"/>
                  <w:noWrap w:val="false"/>
                </w:tcPr>
                <w:p>
                  <w:pP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1. Игра на ледяной дорожке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tcW w:w="2357" w:type="dxa"/>
                  <w:textDirection w:val="lrTb"/>
                  <w:noWrap w:val="false"/>
                </w:tcPr>
                <w:p>
                  <w:pP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Б) Сумо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358" w:type="dxa"/>
                  <w:textDirection w:val="lrTb"/>
                  <w:noWrap w:val="false"/>
                </w:tcPr>
                <w:p>
                  <w:pP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2. Троеборье (приседания со штангой, жим штанги лежа, становая тяга)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tcW w:w="2357" w:type="dxa"/>
                  <w:textDirection w:val="lrTb"/>
                  <w:noWrap w:val="false"/>
                </w:tcPr>
                <w:p>
                  <w:pP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В) Пауэрлифтинг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358" w:type="dxa"/>
                  <w:textDirection w:val="lrTb"/>
                  <w:noWrap w:val="false"/>
                </w:tcPr>
                <w:p>
                  <w:pP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3. Борьба руками на столе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tcW w:w="2357" w:type="dxa"/>
                  <w:textDirection w:val="lrTb"/>
                  <w:noWrap w:val="false"/>
                </w:tcPr>
                <w:p>
                  <w:pP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Г) Керлинг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358" w:type="dxa"/>
                  <w:textDirection w:val="lrTb"/>
                  <w:noWrap w:val="false"/>
                </w:tcPr>
                <w:p>
                  <w:pP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4.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Выталкивание соперника из круга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</w:p>
              </w:tc>
            </w:tr>
          </w:tbl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84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А3Б4В2Г1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blCellSpacing w:w="0" w:type="dxa"/>
          <w:trHeight w:val="274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12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4.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мин.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tcW w:w="184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УК-7.3 </w:t>
            </w:r>
            <w:r>
              <w:rPr>
                <w:rFonts w:ascii="Times New Roman" w:hAnsi="Times New Roman"/>
                <w:sz w:val="20"/>
                <w:szCs w:val="20"/>
                <w:highlight w:val="cyan"/>
              </w:rPr>
              <w:t xml:space="preserve">Соблюдает нормы здорового образа жизни, поддерживает должный уровень физической подготовленности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для обеспечения полноценной социальной и профессиональной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5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.В.01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Элективные курсы по физической культуре и спорту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  <w:t xml:space="preserve">знает:</w:t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 средства и методы физического воспитания, </w:t>
            </w:r>
            <w:r>
              <w:rPr>
                <w:rFonts w:ascii="Times New Roman" w:hAnsi="Times New Roman" w:eastAsia="Times New Roman"/>
                <w:sz w:val="20"/>
                <w:szCs w:val="20"/>
                <w:highlight w:val="cyan"/>
              </w:rPr>
              <w:t xml:space="preserve">характеристики базовых видов спорта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, формирующие показатели физической подготовленности.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  <w:t xml:space="preserve">умеет:</w:t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выполнять изучаемые двигательные действия (физические 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 (готовности к повседневной и профессиональной деятельности).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100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Прочитайте текст и установите соответствие. Порядковый номер разместите после буквы (без пробела)*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Установите соответствие между </w:t>
            </w:r>
            <w:r>
              <w:rPr>
                <w:rFonts w:ascii="Times New Roman" w:hAnsi="Times New Roman" w:cs="Times New Roman"/>
                <w:highlight w:val="cyan"/>
              </w:rPr>
              <w:t xml:space="preserve">спортивными играми и техническими приемами</w:t>
            </w:r>
            <w:r>
              <w:rPr>
                <w:rFonts w:ascii="Times New Roman" w:hAnsi="Times New Roman" w:cs="Times New Roman"/>
              </w:rPr>
              <w:t xml:space="preserve">: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tbl>
            <w:tblPr>
              <w:tblStyle w:val="84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57"/>
              <w:gridCol w:w="2358"/>
            </w:tblGrid>
            <w:tr>
              <w:tblPrEx/>
              <w:trPr/>
              <w:tc>
                <w:tcPr>
                  <w:tcW w:w="2357" w:type="dxa"/>
                  <w:textDirection w:val="lrTb"/>
                  <w:noWrap w:val="false"/>
                </w:tcPr>
                <w:p>
                  <w:pPr>
                    <w:jc w:val="center"/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Спортивные игры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358" w:type="dxa"/>
                  <w:textDirection w:val="lrTb"/>
                  <w:noWrap w:val="false"/>
                </w:tcPr>
                <w:p>
                  <w:pPr>
                    <w:jc w:val="center"/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Технические приемы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tcW w:w="2357" w:type="dxa"/>
                  <w:textDirection w:val="lrTb"/>
                  <w:noWrap w:val="false"/>
                </w:tcPr>
                <w:p>
                  <w:pPr>
                    <w:jc w:val="center"/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А) Волейбол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358" w:type="dxa"/>
                  <w:textDirection w:val="lrTb"/>
                  <w:noWrap w:val="false"/>
                </w:tcPr>
                <w:p>
                  <w:pPr>
                    <w:jc w:val="center"/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1. Блокирование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tcW w:w="2357" w:type="dxa"/>
                  <w:textDirection w:val="lrTb"/>
                  <w:noWrap w:val="false"/>
                </w:tcPr>
                <w:p>
                  <w:pPr>
                    <w:jc w:val="center"/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Б) Баскетбол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358" w:type="dxa"/>
                  <w:textDirection w:val="lrTb"/>
                  <w:noWrap w:val="false"/>
                </w:tcPr>
                <w:p>
                  <w:pPr>
                    <w:jc w:val="center"/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2. Подкат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tcW w:w="2357" w:type="dxa"/>
                  <w:textDirection w:val="lrTb"/>
                  <w:noWrap w:val="false"/>
                </w:tcPr>
                <w:p>
                  <w:pPr>
                    <w:jc w:val="center"/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В) Футбол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358" w:type="dxa"/>
                  <w:textDirection w:val="lrTb"/>
                  <w:noWrap w:val="false"/>
                </w:tcPr>
                <w:p>
                  <w:pPr>
                    <w:jc w:val="center"/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3. Тодес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tcW w:w="2357" w:type="dxa"/>
                  <w:textDirection w:val="lrTb"/>
                  <w:noWrap w:val="false"/>
                </w:tcPr>
                <w:p>
                  <w:pPr>
                    <w:jc w:val="center"/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358" w:type="dxa"/>
                  <w:textDirection w:val="lrTb"/>
                  <w:noWrap w:val="false"/>
                </w:tcPr>
                <w:p>
                  <w:pPr>
                    <w:jc w:val="center"/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4. Штрафной бросок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</w:p>
              </w:tc>
            </w:tr>
          </w:tbl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84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А1Б4В2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blCellSpacing w:w="0" w:type="dxa"/>
          <w:trHeight w:val="274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12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5.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мин.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tcW w:w="184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highlight w:val="cyan"/>
              </w:rPr>
              <w:t xml:space="preserve">УК-7.3 Соблюдает нормы здорового образа жизни, поддерживает должный уровень физической подготовленности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для обеспечения полноценной социальной и профессиональной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5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.В.01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Элективные курсы по физической культуре и спорту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  <w:t xml:space="preserve">знает:</w:t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 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  <w:t xml:space="preserve">умеет:</w:t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/>
                <w:sz w:val="20"/>
                <w:szCs w:val="20"/>
                <w:highlight w:val="cyan"/>
              </w:rPr>
              <w:t xml:space="preserve"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 и вариативно использовать их в зависимости от конкретных обстоятельств (готовности к 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повседневной и профессиональной деятельности).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100" w:type="dxa"/>
            <w:textDirection w:val="lrTb"/>
            <w:noWrap w:val="false"/>
          </w:tcPr>
          <w:p>
            <w:pPr>
              <w:pStyle w:val="850"/>
              <w:spacing w:before="0" w:beforeAutospacing="0" w:after="0" w:afterAutospacing="0"/>
              <w:shd w:val="clear" w:color="auto" w:fill="ffffff"/>
              <w:rPr>
                <w:sz w:val="20"/>
                <w:szCs w:val="20"/>
              </w:rPr>
            </w:pPr>
            <w:r>
              <w:rPr>
                <w:rStyle w:val="854"/>
                <w:b w:val="0"/>
                <w:bCs w:val="0"/>
                <w:i/>
                <w:sz w:val="20"/>
                <w:szCs w:val="20"/>
              </w:rPr>
              <w:t xml:space="preserve">Укажите верную последовательность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50"/>
              <w:spacing w:before="0" w:beforeAutospacing="0" w:after="0" w:afterAutospacing="0"/>
              <w:shd w:val="clear" w:color="auto" w:fill="ffffff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Расположите в правильной последовательности </w:t>
            </w:r>
            <w:r>
              <w:rPr>
                <w:rStyle w:val="851"/>
                <w:bCs/>
                <w:color w:val="1d1d1b"/>
                <w:sz w:val="20"/>
                <w:szCs w:val="20"/>
                <w:shd w:val="clear" w:color="auto" w:fill="ffffff"/>
              </w:rPr>
              <w:t xml:space="preserve">этапы выполнения упражнения для </w:t>
            </w:r>
            <w:r>
              <w:rPr>
                <w:rStyle w:val="851"/>
                <w:bCs/>
                <w:color w:val="1d1d1b"/>
                <w:sz w:val="20"/>
                <w:szCs w:val="20"/>
                <w:highlight w:val="cyan"/>
                <w:shd w:val="clear" w:color="auto" w:fill="ffffff"/>
              </w:rPr>
              <w:t xml:space="preserve">определения уровня развития гибкости</w:t>
            </w:r>
            <w:r>
              <w:rPr>
                <w:rStyle w:val="851"/>
                <w:bCs/>
                <w:color w:val="1d1d1b"/>
                <w:sz w:val="20"/>
                <w:szCs w:val="20"/>
                <w:shd w:val="clear" w:color="auto" w:fill="ffffff"/>
              </w:rPr>
              <w:t xml:space="preserve"> «Наклоны вперёд из положения стоя»</w:t>
            </w:r>
            <w:r>
              <w:rPr>
                <w:rStyle w:val="851"/>
                <w:bCs/>
                <w:color w:val="1d1d1b"/>
                <w:sz w:val="20"/>
                <w:szCs w:val="20"/>
                <w:shd w:val="clear" w:color="auto" w:fill="ffffff"/>
              </w:rPr>
              <w:t xml:space="preserve">:</w:t>
            </w:r>
            <w:r>
              <w:rPr>
                <w:rFonts w:ascii="Calibri" w:hAnsi="Calibri"/>
                <w:color w:val="000000"/>
                <w:sz w:val="20"/>
                <w:szCs w:val="20"/>
              </w:rPr>
            </w:r>
            <w:r>
              <w:rPr>
                <w:rFonts w:ascii="Calibri" w:hAnsi="Calibri"/>
                <w:color w:val="000000"/>
                <w:sz w:val="20"/>
                <w:szCs w:val="20"/>
              </w:rPr>
            </w:r>
          </w:p>
          <w:p>
            <w:pPr>
              <w:pStyle w:val="850"/>
              <w:spacing w:before="0" w:beforeAutospacing="0" w:after="0" w:afterAutospacing="0"/>
              <w:shd w:val="clear" w:color="auto" w:fill="ffffff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Style w:val="852"/>
                <w:color w:val="1d1d1b"/>
                <w:sz w:val="20"/>
                <w:szCs w:val="20"/>
                <w:shd w:val="clear" w:color="auto" w:fill="ffffff"/>
              </w:rPr>
              <w:t xml:space="preserve">1. Зафиксировать положение наклона на 2 секунды;</w:t>
            </w:r>
            <w:r>
              <w:rPr>
                <w:rFonts w:ascii="Calibri" w:hAnsi="Calibri"/>
                <w:color w:val="000000"/>
                <w:sz w:val="20"/>
                <w:szCs w:val="20"/>
              </w:rPr>
            </w:r>
            <w:r>
              <w:rPr>
                <w:rFonts w:ascii="Calibri" w:hAnsi="Calibri"/>
                <w:color w:val="000000"/>
                <w:sz w:val="20"/>
                <w:szCs w:val="20"/>
              </w:rPr>
            </w:r>
          </w:p>
          <w:p>
            <w:pPr>
              <w:pStyle w:val="850"/>
              <w:spacing w:before="0" w:beforeAutospacing="0" w:after="0" w:afterAutospacing="0"/>
              <w:shd w:val="clear" w:color="auto" w:fill="ffffff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Style w:val="852"/>
                <w:color w:val="1d1d1b"/>
                <w:sz w:val="20"/>
                <w:szCs w:val="20"/>
                <w:shd w:val="clear" w:color="auto" w:fill="ffffff"/>
              </w:rPr>
              <w:t xml:space="preserve">2. Один наклон с максимальной амплитудой;</w:t>
            </w:r>
            <w:r>
              <w:rPr>
                <w:rFonts w:ascii="Calibri" w:hAnsi="Calibri"/>
                <w:color w:val="000000"/>
                <w:sz w:val="20"/>
                <w:szCs w:val="20"/>
              </w:rPr>
            </w:r>
            <w:r>
              <w:rPr>
                <w:rFonts w:ascii="Calibri" w:hAnsi="Calibri"/>
                <w:color w:val="000000"/>
                <w:sz w:val="20"/>
                <w:szCs w:val="20"/>
              </w:rPr>
            </w:r>
          </w:p>
          <w:p>
            <w:pPr>
              <w:pStyle w:val="850"/>
              <w:spacing w:before="0" w:beforeAutospacing="0" w:after="0" w:afterAutospacing="0"/>
              <w:shd w:val="clear" w:color="auto" w:fill="ffffff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Style w:val="852"/>
                <w:color w:val="1d1d1b"/>
                <w:sz w:val="20"/>
                <w:szCs w:val="20"/>
                <w:shd w:val="clear" w:color="auto" w:fill="ffffff"/>
              </w:rPr>
              <w:t xml:space="preserve">3. Два предварительных наклона вперед;</w:t>
            </w:r>
            <w:r>
              <w:rPr>
                <w:rFonts w:ascii="Calibri" w:hAnsi="Calibri"/>
                <w:color w:val="000000"/>
                <w:sz w:val="20"/>
                <w:szCs w:val="20"/>
              </w:rPr>
            </w:r>
            <w:r>
              <w:rPr>
                <w:rFonts w:ascii="Calibri" w:hAnsi="Calibri"/>
                <w:color w:val="000000"/>
                <w:sz w:val="20"/>
                <w:szCs w:val="20"/>
              </w:rPr>
            </w:r>
          </w:p>
          <w:p>
            <w:pPr>
              <w:pStyle w:val="850"/>
              <w:spacing w:before="0" w:beforeAutospacing="0" w:after="0" w:afterAutospacing="0"/>
              <w:shd w:val="clear" w:color="auto" w:fill="ffffff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Style w:val="852"/>
                <w:color w:val="1d1d1b"/>
                <w:sz w:val="20"/>
                <w:szCs w:val="20"/>
                <w:shd w:val="clear" w:color="auto" w:fill="ffffff"/>
              </w:rPr>
              <w:t xml:space="preserve">4. Исходное положение: стоя на гимнастической скамье, ноги на ширине плеч 10-15 см.</w:t>
            </w:r>
            <w:r>
              <w:rPr>
                <w:rFonts w:ascii="Calibri" w:hAnsi="Calibri"/>
                <w:color w:val="000000"/>
                <w:sz w:val="20"/>
                <w:szCs w:val="20"/>
              </w:rPr>
            </w:r>
            <w:r>
              <w:rPr>
                <w:rFonts w:ascii="Calibri" w:hAnsi="Calibri"/>
                <w:color w:val="000000"/>
                <w:sz w:val="20"/>
                <w:szCs w:val="20"/>
              </w:rPr>
            </w:r>
          </w:p>
          <w:p>
            <w:pPr>
              <w:widowControl w:val="off"/>
              <w:rPr>
                <w:color w:val="181818"/>
                <w:sz w:val="20"/>
                <w:szCs w:val="20"/>
              </w:rPr>
            </w:pPr>
            <w:r>
              <w:rPr>
                <w:color w:val="181818"/>
                <w:sz w:val="20"/>
                <w:szCs w:val="20"/>
              </w:rPr>
            </w:r>
            <w:r>
              <w:rPr>
                <w:color w:val="181818"/>
                <w:sz w:val="20"/>
                <w:szCs w:val="20"/>
              </w:rPr>
            </w:r>
            <w:r>
              <w:rPr>
                <w:color w:val="181818"/>
                <w:sz w:val="20"/>
                <w:szCs w:val="20"/>
              </w:rPr>
            </w:r>
          </w:p>
          <w:p>
            <w:pPr>
              <w:pStyle w:val="848"/>
              <w:ind w:left="0"/>
              <w:spacing w:after="0" w:line="240" w:lineRule="auto"/>
              <w:shd w:val="clear" w:color="auto" w:fill="ffffff"/>
              <w:rPr>
                <w:rFonts w:ascii="Times New Roman" w:hAnsi="Times New Roman"/>
                <w:color w:val="181818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181818"/>
                <w:sz w:val="20"/>
                <w:szCs w:val="20"/>
                <w:lang w:val="ru-RU"/>
              </w:rPr>
            </w:r>
            <w:r>
              <w:rPr>
                <w:rFonts w:ascii="Times New Roman" w:hAnsi="Times New Roman"/>
                <w:color w:val="181818"/>
                <w:sz w:val="20"/>
                <w:szCs w:val="20"/>
                <w:lang w:val="ru-RU"/>
              </w:rPr>
            </w:r>
            <w:r>
              <w:rPr>
                <w:rFonts w:ascii="Times New Roman" w:hAnsi="Times New Roman"/>
                <w:color w:val="181818"/>
                <w:sz w:val="20"/>
                <w:szCs w:val="20"/>
                <w:lang w:val="ru-RU"/>
              </w:rPr>
            </w:r>
          </w:p>
          <w:p>
            <w:pPr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846" w:type="dxa"/>
            <w:textDirection w:val="lrTb"/>
            <w:noWrap w:val="false"/>
          </w:tcPr>
          <w:p>
            <w:pPr>
              <w:pStyle w:val="848"/>
              <w:ind w:left="303" w:right="-57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848"/>
              <w:ind w:left="303" w:right="-57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tbl>
            <w:tblPr>
              <w:tblStyle w:val="849"/>
              <w:tblW w:w="1796" w:type="dxa"/>
              <w:tblLayout w:type="fixed"/>
              <w:tblLook w:val="04A0" w:firstRow="1" w:lastRow="0" w:firstColumn="1" w:lastColumn="0" w:noHBand="0" w:noVBand="1"/>
            </w:tblPr>
            <w:tblGrid>
              <w:gridCol w:w="449"/>
              <w:gridCol w:w="449"/>
              <w:gridCol w:w="449"/>
              <w:gridCol w:w="449"/>
            </w:tblGrid>
            <w:tr>
              <w:tblPrEx/>
              <w:trPr>
                <w:trHeight w:val="263"/>
              </w:trPr>
              <w:tc>
                <w:tcPr>
                  <w:tcW w:w="449" w:type="dxa"/>
                  <w:textDirection w:val="lrTb"/>
                  <w:noWrap w:val="false"/>
                </w:tcPr>
                <w:p>
                  <w:pPr>
                    <w:pStyle w:val="848"/>
                    <w:ind w:left="0"/>
                    <w:spacing w:after="0" w:line="240" w:lineRule="auto"/>
                    <w:rPr>
                      <w:rFonts w:ascii="Times New Roman" w:hAnsi="Times New Roman"/>
                      <w:color w:val="181818"/>
                      <w:sz w:val="20"/>
                      <w:szCs w:val="20"/>
                      <w:lang w:val="ru-RU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/>
                      <w:color w:val="181818"/>
                      <w:sz w:val="20"/>
                      <w:szCs w:val="20"/>
                      <w:lang w:val="ru-RU"/>
                    </w:rPr>
                    <w:t xml:space="preserve">4</w:t>
                  </w:r>
                  <w:r>
                    <w:rPr>
                      <w:rFonts w:ascii="Times New Roman" w:hAnsi="Times New Roman"/>
                      <w:color w:val="181818"/>
                      <w:sz w:val="20"/>
                      <w:szCs w:val="20"/>
                      <w:lang w:val="ru-RU"/>
                    </w:rPr>
                  </w:r>
                  <w:r>
                    <w:rPr>
                      <w:rFonts w:ascii="Times New Roman" w:hAnsi="Times New Roman"/>
                      <w:color w:val="181818"/>
                      <w:sz w:val="20"/>
                      <w:szCs w:val="20"/>
                      <w:lang w:val="ru-RU"/>
                    </w:rPr>
                  </w:r>
                </w:p>
              </w:tc>
              <w:tc>
                <w:tcPr>
                  <w:tcW w:w="449" w:type="dxa"/>
                  <w:textDirection w:val="lrTb"/>
                  <w:noWrap w:val="false"/>
                </w:tcPr>
                <w:p>
                  <w:pPr>
                    <w:pStyle w:val="848"/>
                    <w:ind w:left="0"/>
                    <w:spacing w:after="0" w:line="240" w:lineRule="auto"/>
                    <w:rPr>
                      <w:rFonts w:ascii="Times New Roman" w:hAnsi="Times New Roman"/>
                      <w:color w:val="181818"/>
                      <w:sz w:val="20"/>
                      <w:szCs w:val="20"/>
                      <w:lang w:val="ru-RU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/>
                      <w:color w:val="181818"/>
                      <w:sz w:val="20"/>
                      <w:szCs w:val="20"/>
                      <w:lang w:val="ru-RU"/>
                    </w:rPr>
                    <w:t xml:space="preserve">3</w:t>
                  </w:r>
                  <w:r>
                    <w:rPr>
                      <w:rFonts w:ascii="Times New Roman" w:hAnsi="Times New Roman"/>
                      <w:color w:val="181818"/>
                      <w:sz w:val="20"/>
                      <w:szCs w:val="20"/>
                      <w:lang w:val="ru-RU"/>
                    </w:rPr>
                  </w:r>
                  <w:r>
                    <w:rPr>
                      <w:rFonts w:ascii="Times New Roman" w:hAnsi="Times New Roman"/>
                      <w:color w:val="181818"/>
                      <w:sz w:val="20"/>
                      <w:szCs w:val="20"/>
                      <w:lang w:val="ru-RU"/>
                    </w:rPr>
                  </w:r>
                </w:p>
              </w:tc>
              <w:tc>
                <w:tcPr>
                  <w:tcW w:w="449" w:type="dxa"/>
                  <w:textDirection w:val="lrTb"/>
                  <w:noWrap w:val="false"/>
                </w:tcPr>
                <w:p>
                  <w:pPr>
                    <w:pStyle w:val="848"/>
                    <w:ind w:left="0"/>
                    <w:spacing w:after="0" w:line="240" w:lineRule="auto"/>
                    <w:rPr>
                      <w:rFonts w:ascii="Times New Roman" w:hAnsi="Times New Roman"/>
                      <w:color w:val="181818"/>
                      <w:sz w:val="20"/>
                      <w:szCs w:val="20"/>
                      <w:lang w:val="ru-RU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/>
                      <w:color w:val="181818"/>
                      <w:sz w:val="20"/>
                      <w:szCs w:val="20"/>
                      <w:lang w:val="ru-RU"/>
                    </w:rPr>
                    <w:t xml:space="preserve">2</w:t>
                  </w:r>
                  <w:r>
                    <w:rPr>
                      <w:rFonts w:ascii="Times New Roman" w:hAnsi="Times New Roman"/>
                      <w:color w:val="181818"/>
                      <w:sz w:val="20"/>
                      <w:szCs w:val="20"/>
                      <w:lang w:val="ru-RU"/>
                    </w:rPr>
                  </w:r>
                  <w:r>
                    <w:rPr>
                      <w:rFonts w:ascii="Times New Roman" w:hAnsi="Times New Roman"/>
                      <w:color w:val="181818"/>
                      <w:sz w:val="20"/>
                      <w:szCs w:val="20"/>
                      <w:lang w:val="ru-RU"/>
                    </w:rPr>
                  </w:r>
                </w:p>
              </w:tc>
              <w:tc>
                <w:tcPr>
                  <w:tcW w:w="449" w:type="dxa"/>
                  <w:textDirection w:val="lrTb"/>
                  <w:noWrap w:val="false"/>
                </w:tcPr>
                <w:p>
                  <w:pPr>
                    <w:pStyle w:val="848"/>
                    <w:ind w:left="0"/>
                    <w:spacing w:after="0" w:line="240" w:lineRule="auto"/>
                    <w:rPr>
                      <w:rFonts w:ascii="Times New Roman" w:hAnsi="Times New Roman"/>
                      <w:color w:val="181818"/>
                      <w:sz w:val="20"/>
                      <w:szCs w:val="20"/>
                      <w:lang w:val="ru-RU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/>
                      <w:color w:val="181818"/>
                      <w:sz w:val="20"/>
                      <w:szCs w:val="20"/>
                      <w:lang w:val="ru-RU"/>
                    </w:rPr>
                    <w:t xml:space="preserve">1</w:t>
                  </w:r>
                  <w:r>
                    <w:rPr>
                      <w:rFonts w:ascii="Times New Roman" w:hAnsi="Times New Roman"/>
                      <w:color w:val="181818"/>
                      <w:sz w:val="20"/>
                      <w:szCs w:val="20"/>
                      <w:lang w:val="ru-RU"/>
                    </w:rPr>
                  </w:r>
                  <w:r>
                    <w:rPr>
                      <w:rFonts w:ascii="Times New Roman" w:hAnsi="Times New Roman"/>
                      <w:color w:val="181818"/>
                      <w:sz w:val="20"/>
                      <w:szCs w:val="20"/>
                      <w:lang w:val="ru-RU"/>
                    </w:rPr>
                  </w:r>
                </w:p>
              </w:tc>
            </w:tr>
          </w:tbl>
          <w:p>
            <w:pPr>
              <w:pStyle w:val="848"/>
              <w:ind w:left="303" w:right="-57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blCellSpacing w:w="0" w:type="dxa"/>
          <w:trHeight w:val="274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12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6.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мин.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tcW w:w="184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УК-7.3 </w:t>
            </w:r>
            <w:r>
              <w:rPr>
                <w:rFonts w:ascii="Times New Roman" w:hAnsi="Times New Roman"/>
                <w:sz w:val="20"/>
                <w:szCs w:val="20"/>
                <w:highlight w:val="cyan"/>
              </w:rPr>
              <w:t xml:space="preserve">Соблюдает нормы здорового образа жизни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поддерживает должный уровень физической подготовленности для обеспечения полноценной социальной и профессиональной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5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.В.01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Элективные курсы по физической культуре и спорту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  <w:t xml:space="preserve">знает:</w:t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 средства и методы </w:t>
            </w:r>
            <w:r>
              <w:rPr>
                <w:rFonts w:ascii="Times New Roman" w:hAnsi="Times New Roman" w:eastAsia="Times New Roman"/>
                <w:sz w:val="20"/>
                <w:szCs w:val="20"/>
                <w:highlight w:val="cyan"/>
              </w:rPr>
              <w:t xml:space="preserve">физического воспитания,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 характеристики базовых видов спорта, формирующие показатели физической подготовленности.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  <w:t xml:space="preserve">умеет:</w:t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выполнять изучаемые двигательные действ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 (готовности к повседневной и профессиональной деятельности).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100" w:type="dxa"/>
            <w:textDirection w:val="lrTb"/>
            <w:noWrap w:val="false"/>
          </w:tcPr>
          <w:p>
            <w:pPr>
              <w:pStyle w:val="850"/>
              <w:spacing w:before="0" w:beforeAutospacing="0" w:after="0" w:afterAutospacing="0"/>
              <w:shd w:val="clear" w:color="auto" w:fill="ffffff"/>
              <w:rPr>
                <w:sz w:val="20"/>
                <w:szCs w:val="20"/>
              </w:rPr>
            </w:pPr>
            <w:r>
              <w:rPr>
                <w:rStyle w:val="854"/>
                <w:b w:val="0"/>
                <w:bCs w:val="0"/>
                <w:i/>
                <w:sz w:val="20"/>
                <w:szCs w:val="20"/>
              </w:rPr>
              <w:t xml:space="preserve">Укажите верную последовательность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Установите правильную последовательность 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highlight w:val="cyan"/>
                <w:lang w:eastAsia="ru-RU"/>
              </w:rPr>
              <w:t xml:space="preserve">основных гигиенических принципов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  <w:p>
            <w:pPr>
              <w:pStyle w:val="84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val="ru-RU" w:eastAsia="ru-RU"/>
              </w:rPr>
              <w:t xml:space="preserve">Последовательность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  <w:p>
            <w:pPr>
              <w:pStyle w:val="84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val="ru-RU" w:eastAsia="ru-RU"/>
              </w:rPr>
              <w:t xml:space="preserve">Систематичность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  <w:p>
            <w:pPr>
              <w:pStyle w:val="84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val="ru-RU" w:eastAsia="ru-RU"/>
              </w:rPr>
              <w:t xml:space="preserve">Учет индивидуальных особенностей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  <w:p>
            <w:pPr>
              <w:pStyle w:val="848"/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  <w:p>
            <w:pPr>
              <w:pStyle w:val="848"/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846" w:type="dxa"/>
            <w:textDirection w:val="lrTb"/>
            <w:noWrap w:val="false"/>
          </w:tcPr>
          <w:tbl>
            <w:tblPr>
              <w:tblStyle w:val="84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79"/>
              <w:gridCol w:w="580"/>
              <w:gridCol w:w="580"/>
            </w:tblGrid>
            <w:tr>
              <w:tblPrEx/>
              <w:trPr/>
              <w:tc>
                <w:tcPr>
                  <w:tcW w:w="579" w:type="dxa"/>
                  <w:textDirection w:val="lrTb"/>
                  <w:noWrap w:val="false"/>
                </w:tcPr>
                <w:p>
                  <w:pP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580" w:type="dxa"/>
                  <w:textDirection w:val="lrTb"/>
                  <w:noWrap w:val="false"/>
                </w:tcPr>
                <w:p>
                  <w:pP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1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580" w:type="dxa"/>
                  <w:textDirection w:val="lrTb"/>
                  <w:noWrap w:val="false"/>
                </w:tcPr>
                <w:p>
                  <w:pP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2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</w:p>
              </w:tc>
            </w:tr>
          </w:tbl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blCellSpacing w:w="0" w:type="dxa"/>
          <w:trHeight w:val="274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12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7.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3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мин.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УК-7 Способен поддерживать должный уровень физической подготовленности для обеспечения полноценной социальной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профессиональной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tcW w:w="184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УК-7.3 </w:t>
            </w:r>
            <w:r>
              <w:rPr>
                <w:rFonts w:ascii="Times New Roman" w:hAnsi="Times New Roman"/>
                <w:sz w:val="20"/>
                <w:szCs w:val="20"/>
                <w:highlight w:val="cyan"/>
              </w:rPr>
              <w:t xml:space="preserve">Соблюдает нормы здорового образа жизни,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поддерживает должный уровень физической подготовленности для обеспечения полноценной социальной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профессиональной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5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.В.01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Элективные курсы по физической культуре и спорту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  <w:t xml:space="preserve">знает:</w:t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 средства и методы физического воспитания, </w:t>
            </w:r>
            <w:r>
              <w:rPr>
                <w:rFonts w:ascii="Times New Roman" w:hAnsi="Times New Roman" w:eastAsia="Times New Roman"/>
                <w:sz w:val="20"/>
                <w:szCs w:val="20"/>
                <w:highlight w:val="cyan"/>
              </w:rPr>
              <w:t xml:space="preserve">характеристики базовых видов спорта, формирующие показатели физической подготовленности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.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  <w:t xml:space="preserve">умеет:</w:t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/>
                <w:sz w:val="20"/>
                <w:szCs w:val="20"/>
                <w:highlight w:val="cyan"/>
              </w:rPr>
              <w:t xml:space="preserve">выполнять изучаемые двигательные действия (физические упражнения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 (готовности к повседневной и профессиональной деятельности).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100" w:type="dxa"/>
            <w:textDirection w:val="lrTb"/>
            <w:noWrap w:val="false"/>
          </w:tcPr>
          <w:p>
            <w:pPr>
              <w:pStyle w:val="850"/>
              <w:spacing w:before="0" w:beforeAutospacing="0" w:after="0" w:afterAutospacing="0"/>
              <w:shd w:val="clear" w:color="auto" w:fill="ffffff"/>
              <w:rPr>
                <w:sz w:val="20"/>
                <w:szCs w:val="20"/>
              </w:rPr>
            </w:pPr>
            <w:r>
              <w:rPr>
                <w:rStyle w:val="854"/>
                <w:b w:val="0"/>
                <w:bCs w:val="0"/>
                <w:i/>
                <w:sz w:val="20"/>
                <w:szCs w:val="20"/>
              </w:rPr>
              <w:t xml:space="preserve">Укажите верную последовательность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Установите правильную последовательность 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highlight w:val="cyan"/>
                <w:lang w:eastAsia="ru-RU"/>
              </w:rPr>
              <w:t xml:space="preserve">двигательных действий при выполнении нижней подачи в волейболе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  <w:p>
            <w:pPr>
              <w:pStyle w:val="84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val="ru-RU" w:eastAsia="ru-RU"/>
              </w:rPr>
              <w:t xml:space="preserve">Удар свободной рукой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  <w:p>
            <w:pPr>
              <w:pStyle w:val="84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val="ru-RU" w:eastAsia="ru-RU"/>
              </w:rPr>
              <w:t xml:space="preserve">Небольшой шаг вперед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  <w:p>
            <w:pPr>
              <w:pStyle w:val="84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val="ru-RU" w:eastAsia="ru-RU"/>
              </w:rPr>
              <w:t xml:space="preserve">Подбрасывание мяча снизу-вверх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846" w:type="dxa"/>
            <w:textDirection w:val="lrTb"/>
            <w:noWrap w:val="false"/>
          </w:tcPr>
          <w:tbl>
            <w:tblPr>
              <w:tblStyle w:val="84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79"/>
              <w:gridCol w:w="580"/>
              <w:gridCol w:w="580"/>
            </w:tblGrid>
            <w:tr>
              <w:tblPrEx/>
              <w:trPr/>
              <w:tc>
                <w:tcPr>
                  <w:tcW w:w="579" w:type="dxa"/>
                  <w:textDirection w:val="lrTb"/>
                  <w:noWrap w:val="false"/>
                </w:tcPr>
                <w:p>
                  <w:pP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2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580" w:type="dxa"/>
                  <w:textDirection w:val="lrTb"/>
                  <w:noWrap w:val="false"/>
                </w:tcPr>
                <w:p>
                  <w:pP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580" w:type="dxa"/>
                  <w:textDirection w:val="lrTb"/>
                  <w:noWrap w:val="false"/>
                </w:tcPr>
                <w:p>
                  <w:pP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1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</w:p>
              </w:tc>
            </w:tr>
          </w:tbl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blCellSpacing w:w="0" w:type="dxa"/>
          <w:trHeight w:val="274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12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8.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мин.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tcW w:w="184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УК-7.3 </w:t>
            </w:r>
            <w:r>
              <w:rPr>
                <w:rFonts w:ascii="Times New Roman" w:hAnsi="Times New Roman"/>
                <w:sz w:val="20"/>
                <w:szCs w:val="20"/>
                <w:highlight w:val="cyan"/>
              </w:rPr>
              <w:t xml:space="preserve">Соблюдает нормы здорового образа жизни, поддерживает должный уровень физической подготовленности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для обеспечения полноценной социальной и профессиональной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5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.В.01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Элективные курсы по физической культуре и спорту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  <w:t xml:space="preserve">знает:</w:t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 средства и методы физического воспитания, </w:t>
            </w:r>
            <w:r>
              <w:rPr>
                <w:rFonts w:ascii="Times New Roman" w:hAnsi="Times New Roman" w:eastAsia="Times New Roman"/>
                <w:sz w:val="20"/>
                <w:szCs w:val="20"/>
                <w:highlight w:val="cyan"/>
              </w:rPr>
              <w:t xml:space="preserve">характеристики базовых видов спорта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, формирующие показатели физической подготовленности.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  <w:t xml:space="preserve">умеет:</w:t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/>
                <w:sz w:val="20"/>
                <w:szCs w:val="20"/>
                <w:highlight w:val="cyan"/>
              </w:rPr>
              <w:t xml:space="preserve"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 и вариативно использовать их в зависимости от 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конкретных обстоятельств (готовности к повседневной и профессиональной деятельности).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100" w:type="dxa"/>
            <w:textDirection w:val="lrTb"/>
            <w:noWrap w:val="false"/>
          </w:tcPr>
          <w:p>
            <w:pPr>
              <w:pStyle w:val="850"/>
              <w:spacing w:before="0" w:beforeAutospacing="0" w:after="0" w:afterAutospacing="0"/>
              <w:shd w:val="clear" w:color="auto" w:fill="ffffff"/>
              <w:rPr>
                <w:sz w:val="20"/>
                <w:szCs w:val="20"/>
              </w:rPr>
            </w:pPr>
            <w:r>
              <w:rPr>
                <w:rStyle w:val="854"/>
                <w:b w:val="0"/>
                <w:bCs w:val="0"/>
                <w:i/>
                <w:sz w:val="20"/>
                <w:szCs w:val="20"/>
              </w:rPr>
              <w:t xml:space="preserve">Укажите верную последовательность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Установите правильную последовательность фаз техники спортивного бега: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  <w:p>
            <w:pPr>
              <w:pStyle w:val="84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val="ru-RU" w:eastAsia="ru-RU"/>
              </w:rPr>
              <w:t xml:space="preserve">Стартовый разгон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  <w:p>
            <w:pPr>
              <w:pStyle w:val="84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val="ru-RU" w:eastAsia="ru-RU"/>
              </w:rPr>
              <w:t xml:space="preserve">Старт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  <w:p>
            <w:pPr>
              <w:pStyle w:val="84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val="ru-RU" w:eastAsia="ru-RU"/>
              </w:rPr>
              <w:t xml:space="preserve">Остановка за линией финиша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  <w:p>
            <w:pPr>
              <w:pStyle w:val="84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val="ru-RU" w:eastAsia="ru-RU"/>
              </w:rPr>
              <w:t xml:space="preserve">Бег на дистанции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  <w:p>
            <w:pPr>
              <w:pStyle w:val="84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val="ru-RU" w:eastAsia="ru-RU"/>
              </w:rPr>
              <w:t xml:space="preserve">Финиширование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  <w:p>
            <w:pPr>
              <w:pStyle w:val="84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val="ru-RU" w:eastAsia="ru-RU"/>
              </w:rPr>
              <w:t xml:space="preserve">Положение бегуна на старте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846" w:type="dxa"/>
            <w:textDirection w:val="lrTb"/>
            <w:noWrap w:val="false"/>
          </w:tcPr>
          <w:tbl>
            <w:tblPr>
              <w:tblStyle w:val="84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51"/>
              <w:gridCol w:w="251"/>
              <w:gridCol w:w="251"/>
              <w:gridCol w:w="251"/>
              <w:gridCol w:w="251"/>
              <w:gridCol w:w="251"/>
            </w:tblGrid>
            <w:tr>
              <w:tblPrEx/>
              <w:trPr>
                <w:trHeight w:val="435"/>
              </w:trPr>
              <w:tc>
                <w:tcPr>
                  <w:tcW w:w="251" w:type="dxa"/>
                  <w:textDirection w:val="lrTb"/>
                  <w:noWrap w:val="false"/>
                </w:tcPr>
                <w:p>
                  <w:pP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6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51" w:type="dxa"/>
                  <w:textDirection w:val="lrTb"/>
                  <w:noWrap w:val="false"/>
                </w:tcPr>
                <w:p>
                  <w:pP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2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51" w:type="dxa"/>
                  <w:textDirection w:val="lrTb"/>
                  <w:noWrap w:val="false"/>
                </w:tcPr>
                <w:p>
                  <w:pP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1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51" w:type="dxa"/>
                  <w:textDirection w:val="lrTb"/>
                  <w:noWrap w:val="false"/>
                </w:tcPr>
                <w:p>
                  <w:pP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4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51" w:type="dxa"/>
                  <w:textDirection w:val="lrTb"/>
                  <w:noWrap w:val="false"/>
                </w:tcPr>
                <w:p>
                  <w:pP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5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51" w:type="dxa"/>
                  <w:textDirection w:val="lrTb"/>
                  <w:noWrap w:val="false"/>
                </w:tcPr>
                <w:p>
                  <w:pP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framePr w:hSpace="180" w:wrap="around" w:vAnchor="text" w:hAnchor="text" w:y="1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/>
                      <w:color w:val="000000"/>
                      <w:sz w:val="20"/>
                      <w:szCs w:val="20"/>
                      <w:lang w:eastAsia="ru-RU"/>
                    </w:rPr>
                  </w:r>
                </w:p>
              </w:tc>
            </w:tr>
          </w:tbl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blCellSpacing w:w="0" w:type="dxa"/>
          <w:trHeight w:val="274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12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9.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4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мин.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tcW w:w="184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УК-7.3 </w:t>
            </w:r>
            <w:r>
              <w:rPr>
                <w:rFonts w:ascii="Times New Roman" w:hAnsi="Times New Roman"/>
                <w:sz w:val="20"/>
                <w:szCs w:val="20"/>
                <w:highlight w:val="cyan"/>
              </w:rPr>
              <w:t xml:space="preserve">Соблюдает нормы здорового образа жизни, поддерживает должный уровень физической подготовленности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для обеспечения полноценной социальной и профессиональной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.В.01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Элективные курсы по физической культуре и спорту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  <w:t xml:space="preserve">знает:</w:t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 средства и методы физического воспитания, характеристики базовых видов спорта, формирующие </w:t>
            </w:r>
            <w:r>
              <w:rPr>
                <w:rFonts w:ascii="Times New Roman" w:hAnsi="Times New Roman" w:eastAsia="Times New Roman"/>
                <w:sz w:val="20"/>
                <w:szCs w:val="20"/>
                <w:highlight w:val="cyan"/>
              </w:rPr>
              <w:t xml:space="preserve">показатели физической подготовленности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.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  <w:t xml:space="preserve">умеет:</w:t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выполнять изучаемые двигательные действ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 (готовности к повседневной и профессиональной деятельности).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10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Прочитайте текст, выберите правильный вариант ответа.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Выбор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 xml:space="preserve">обоснуйте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.*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поддержания необходимого </w:t>
            </w:r>
            <w:r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 xml:space="preserve">уровня физической подготовленности объективными и информативными критериями оценки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физической нагрузки являются показатели: 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1) нервной системы; 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848"/>
              <w:ind w:left="0"/>
              <w:jc w:val="both"/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2) мышечной системы; 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848"/>
              <w:ind w:left="0"/>
              <w:jc w:val="both"/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3) кардиореспираторной системы; 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848"/>
              <w:ind w:left="0"/>
              <w:jc w:val="both"/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4) эндокринной системы.  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spacing w:after="0" w:line="240" w:lineRule="auto"/>
              <w:shd w:val="clear" w:color="auto" w:fill="ffffff"/>
              <w:tabs>
                <w:tab w:val="left" w:pos="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846" w:type="dxa"/>
            <w:textDirection w:val="lrTb"/>
            <w:noWrap w:val="false"/>
          </w:tcPr>
          <w:p>
            <w:pPr>
              <w:pStyle w:val="848"/>
              <w:ind w:left="0"/>
              <w:jc w:val="both"/>
              <w:spacing w:after="0" w:line="240" w:lineRule="auto"/>
              <w:tabs>
                <w:tab w:val="left" w:pos="34" w:leader="none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</w:p>
          <w:p>
            <w:pPr>
              <w:pStyle w:val="848"/>
              <w:ind w:left="0"/>
              <w:jc w:val="both"/>
              <w:spacing w:after="0" w:line="240" w:lineRule="auto"/>
              <w:tabs>
                <w:tab w:val="left" w:pos="34" w:leader="none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Обоснование выбора: 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853"/>
              <w:rPr>
                <w:sz w:val="22"/>
                <w:szCs w:val="22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Одним из наиболее информационным</w:t>
            </w:r>
            <w:r>
              <w:rPr>
                <w:sz w:val="20"/>
                <w:szCs w:val="20"/>
                <w:shd w:val="clear" w:color="auto" w:fill="ffffff"/>
              </w:rPr>
              <w:t xml:space="preserve"> показателем является частота сердечных сокращений, которая напрямую зависит от нагрузки. Чем больше нагрузка, тем больше ЧСС.</w:t>
            </w:r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blCellSpacing w:w="0" w:type="dxa"/>
          <w:trHeight w:val="274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12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10.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4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мин.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УК-7 Способен поддерживать должный уровень физической подготовленности для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обеспечения полноценной социальной и профессиональной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tcW w:w="184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УК-7.3 Соблюдает нормы здорового образа жизни, </w:t>
            </w:r>
            <w:r>
              <w:rPr>
                <w:rFonts w:ascii="Times New Roman" w:hAnsi="Times New Roman"/>
                <w:sz w:val="20"/>
                <w:szCs w:val="20"/>
                <w:highlight w:val="cyan"/>
              </w:rPr>
              <w:t xml:space="preserve">поддерживает должный уровень физической подготовленности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для обеспечения полноценной социальной и профессиональной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5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.В.01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Элективные курсы по физической культуре и спорту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  <w:t xml:space="preserve">знает:</w:t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 средства и методы физического воспитания, характеристики базовых видов спорта, формирующие </w:t>
            </w:r>
            <w:r>
              <w:rPr>
                <w:rFonts w:ascii="Times New Roman" w:hAnsi="Times New Roman" w:eastAsia="Times New Roman"/>
                <w:sz w:val="20"/>
                <w:szCs w:val="20"/>
                <w:highlight w:val="cyan"/>
              </w:rPr>
              <w:t xml:space="preserve">показатели физической подготовленности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.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  <w:t xml:space="preserve">умеет:</w:t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выполнять изучаемые двигательные действ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 (готовности к повседневной и профессиональной деятельности).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10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Прочитайте текст, выберите правильный вариант ответа.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Выбор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 xml:space="preserve">обоснуйте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.*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Результатом </w:t>
            </w:r>
            <w:r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 xml:space="preserve">физической подготовки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является: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1) физическое развитие;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2) физическая культура;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3) физическая подготовленность;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widowControl w:val="off"/>
              <w:tabs>
                <w:tab w:val="left" w:pos="562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4) физическое воспитание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84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8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Обоснование выбора: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f1f1f"/>
                <w:sz w:val="20"/>
                <w:szCs w:val="20"/>
                <w:shd w:val="clear" w:color="auto" w:fill="ffffff"/>
              </w:rPr>
              <w:t xml:space="preserve">результат физической подготовки, достигнутый в </w:t>
            </w:r>
            <w:r>
              <w:rPr>
                <w:rFonts w:ascii="Times New Roman" w:hAnsi="Times New Roman" w:cs="Times New Roman"/>
                <w:color w:val="1f1f1f"/>
                <w:sz w:val="20"/>
                <w:szCs w:val="20"/>
                <w:shd w:val="clear" w:color="auto" w:fill="ffffff"/>
              </w:rPr>
              <w:t xml:space="preserve">овладении двигательными навыками и в развитии физических качеств, является физическая подготовленность человека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blCellSpacing w:w="0" w:type="dxa"/>
          <w:trHeight w:val="274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12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11.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4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мин.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tcW w:w="184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УК-7.3 Соблюдает нормы здорового образа жизни, поддерживает должный </w:t>
            </w:r>
            <w:r>
              <w:rPr>
                <w:rFonts w:ascii="Times New Roman" w:hAnsi="Times New Roman"/>
                <w:sz w:val="20"/>
                <w:szCs w:val="20"/>
                <w:highlight w:val="cyan"/>
              </w:rPr>
              <w:t xml:space="preserve">уровень физической подготовленности для обеспечения полноценной социальной и профессиональной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5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.В.01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Элективные курсы по физической культуре и спорту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  <w:t xml:space="preserve">знает:</w:t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 средства и методы физического воспитания, характеристики базовых видов спорта, формирующие </w:t>
            </w:r>
            <w:r>
              <w:rPr>
                <w:rFonts w:ascii="Times New Roman" w:hAnsi="Times New Roman" w:eastAsia="Times New Roman"/>
                <w:sz w:val="20"/>
                <w:szCs w:val="20"/>
                <w:highlight w:val="cyan"/>
              </w:rPr>
              <w:t xml:space="preserve">показатели физической подготовленности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.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  <w:t xml:space="preserve">умеет:</w:t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вариативно использовать их в зависимости от конкретных обстоятельств (</w:t>
            </w:r>
            <w:r>
              <w:rPr>
                <w:rFonts w:ascii="Times New Roman" w:hAnsi="Times New Roman" w:eastAsia="Times New Roman"/>
                <w:sz w:val="20"/>
                <w:szCs w:val="20"/>
                <w:highlight w:val="cyan"/>
              </w:rPr>
              <w:t xml:space="preserve">готовности к повседневной и профессиональной деятельности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).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10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Прочитайте текст, выберите правильный вариант ответа.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Выбор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 xml:space="preserve">обоснуйте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.*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Какая задача </w:t>
            </w:r>
            <w:r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 xml:space="preserve">профессионально-прикладной физической подготовки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приобретает особое значение тогда, когда условия среды профессиональной деятельности резко отличаются от комфортных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перенагревание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или переохлаждение тела, вибрационные или шумовые перегрузки и др.):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1) преимущественное воспитание профессионально значимых физических качеств и способностей до уровня, обеспечивающего эффективную профессиональную работоспособность;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2) повышение степени устойчивости организма по отношению к неблагоприятным воздействиям средовых условий, в которых протекает трудовая деятельность, содействие увеличению его адаптационных возможностей, сохранению и укреплению здоровья;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3) формирование прикладных двигательных умений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навыков, входящих в структуру профессиональной двигательной деятельности;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4) формирование специализированных теоретико-методических знаний в области профессионально-прикладной физической подготовки как необходимого фактора самосовершенствования.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848"/>
              <w:ind w:left="0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848"/>
              <w:ind w:left="0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846" w:type="dxa"/>
            <w:textDirection w:val="lrTb"/>
            <w:noWrap w:val="false"/>
          </w:tcPr>
          <w:p>
            <w:pPr>
              <w:pStyle w:val="8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Обоснование выбора: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48"/>
              <w:ind w:left="0"/>
              <w:spacing w:after="0" w:line="240" w:lineRule="auto"/>
              <w:widowControl w:val="off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ru-RU"/>
              </w:rPr>
              <w:t xml:space="preserve">Неблагоприятное влияние внешних факторов производственной среды (температурные, шумовые, электромагнитные и др.) требует функциональной устойчивости организма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увеличения его адаптационных возможностей</w:t>
            </w: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r>
          </w:p>
        </w:tc>
      </w:tr>
      <w:tr>
        <w:tblPrEx/>
        <w:trPr>
          <w:tblCellSpacing w:w="0" w:type="dxa"/>
          <w:trHeight w:val="274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12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12.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4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мин.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tcW w:w="184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УК-7.3 Соблюдает нормы здорового образа жизни, поддерживает должный </w:t>
            </w:r>
            <w:r>
              <w:rPr>
                <w:rFonts w:ascii="Times New Roman" w:hAnsi="Times New Roman"/>
                <w:sz w:val="20"/>
                <w:szCs w:val="20"/>
                <w:highlight w:val="cyan"/>
              </w:rPr>
              <w:t xml:space="preserve">уровень физической подготовленности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для обеспечения полноценной социальной и профессиональной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5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.В.01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Элективные курсы по физической культуре и спорту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  <w:t xml:space="preserve">знает:</w:t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/>
                <w:sz w:val="20"/>
                <w:szCs w:val="20"/>
                <w:highlight w:val="cyan"/>
              </w:rPr>
              <w:t xml:space="preserve">средства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 и методы </w:t>
            </w:r>
            <w:r>
              <w:rPr>
                <w:rFonts w:ascii="Times New Roman" w:hAnsi="Times New Roman" w:eastAsia="Times New Roman"/>
                <w:sz w:val="20"/>
                <w:szCs w:val="20"/>
                <w:highlight w:val="cyan"/>
              </w:rPr>
              <w:t xml:space="preserve">физического воспитания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, характеристики базовых видов спорта, формирующие показатели физической подготовленности.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  <w:t xml:space="preserve">умеет:</w:t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выполнять изучаемые двигательные действ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 (готовности к повседневной и профессиональной деятельности).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10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Прочитайте текст, выберите правильный вариант ответа.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Выбор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 xml:space="preserve">обоснуйте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.*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ind w:left="113" w:firstLine="284"/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 xml:space="preserve">Упражнения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(позы), при вы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полнении которых сумма моментов сил, действующих на тело занима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ющегося, равна нулю их называют: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848"/>
              <w:ind w:left="113" w:firstLine="284"/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статическими;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848"/>
              <w:ind w:left="113" w:firstLine="284"/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двигательными;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848"/>
              <w:ind w:left="113" w:firstLine="284"/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комбинированными;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848"/>
              <w:ind w:left="113" w:firstLine="284"/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динамическими.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846" w:type="dxa"/>
            <w:textDirection w:val="lrTb"/>
            <w:noWrap w:val="false"/>
          </w:tcPr>
          <w:p>
            <w:pPr>
              <w:pStyle w:val="8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Обоснование выбора: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48"/>
              <w:ind w:left="-104"/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val="ru-RU" w:eastAsia="ru-RU"/>
              </w:rPr>
              <w:t xml:space="preserve">При выполнении статических упражнений напрягаются мышцы, но не меняется положение тела, соответственно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сумма моментов сил, действующих на тело занима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ющегося, равна нулю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val="ru-RU"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val="ru-RU" w:eastAsia="ru-RU"/>
              </w:rPr>
            </w:r>
          </w:p>
        </w:tc>
      </w:tr>
      <w:tr>
        <w:tblPrEx/>
        <w:trPr>
          <w:tblCellSpacing w:w="0" w:type="dxa"/>
          <w:trHeight w:val="274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12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13.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5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мин.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УК-7 Способен поддерживать должный уровень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физической подготовленности для обеспечения полноценной социальной и профессиональной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tcW w:w="184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УК-7.3 Соблюдает </w:t>
            </w:r>
            <w:r>
              <w:rPr>
                <w:rFonts w:ascii="Times New Roman" w:hAnsi="Times New Roman"/>
                <w:sz w:val="20"/>
                <w:szCs w:val="20"/>
                <w:highlight w:val="cyan"/>
              </w:rPr>
              <w:t xml:space="preserve">нормы здорового образа жизни, поддерживает </w:t>
            </w:r>
            <w:r>
              <w:rPr>
                <w:rFonts w:ascii="Times New Roman" w:hAnsi="Times New Roman"/>
                <w:sz w:val="20"/>
                <w:szCs w:val="20"/>
                <w:highlight w:val="cyan"/>
              </w:rPr>
              <w:t xml:space="preserve">должный уровень физической подготовленности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для обеспечения полноценной социальной и профессиональной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.В.01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Элективные курсы по физической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культуре и спорту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  <w:t xml:space="preserve">знает:</w:t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 средства и </w:t>
            </w:r>
            <w:r>
              <w:rPr>
                <w:rFonts w:ascii="Times New Roman" w:hAnsi="Times New Roman" w:eastAsia="Times New Roman"/>
                <w:sz w:val="20"/>
                <w:szCs w:val="20"/>
                <w:highlight w:val="cyan"/>
              </w:rPr>
              <w:t xml:space="preserve">методы физического воспитания,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характеристики базовых видов спорта, формирующие показатели физической подготовленности.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  <w:t xml:space="preserve">умеет:</w:t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выполнять изучаемые двигательные действ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 (готовности к повседневной и профессиональной деятельности).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100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Прочитайте текст, выберите правильные варианты ответа. Выбор обоснуйте*.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641" w:leader="none"/>
              </w:tabs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Какие </w:t>
            </w:r>
            <w:r>
              <w:rPr>
                <w:rFonts w:ascii="Times New Roman" w:hAnsi="Times New Roman" w:cs="Times New Roman"/>
                <w:spacing w:val="-9"/>
                <w:sz w:val="20"/>
                <w:szCs w:val="20"/>
                <w:highlight w:val="cyan"/>
              </w:rPr>
              <w:t xml:space="preserve">методы физического воспитания обладают </w:t>
            </w:r>
            <w:r>
              <w:rPr>
                <w:rFonts w:ascii="Times New Roman" w:hAnsi="Times New Roman" w:cs="Times New Roman"/>
                <w:spacing w:val="-9"/>
                <w:sz w:val="20"/>
                <w:szCs w:val="20"/>
                <w:highlight w:val="cyan"/>
              </w:rPr>
              <w:t xml:space="preserve">наибольшим потенциалом для формирования устойчивой мотивации и интереса к занятиям различными видами двигательной активности</w:t>
            </w:r>
            <w:r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:</w:t>
            </w:r>
            <w:r>
              <w:rPr>
                <w:rFonts w:ascii="Times New Roman" w:hAnsi="Times New Roman" w:cs="Times New Roman"/>
                <w:spacing w:val="-9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pacing w:val="-9"/>
                <w:sz w:val="20"/>
                <w:szCs w:val="20"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641" w:leader="none"/>
              </w:tabs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1) игровой;</w:t>
            </w:r>
            <w:r>
              <w:rPr>
                <w:rFonts w:ascii="Times New Roman" w:hAnsi="Times New Roman" w:cs="Times New Roman"/>
                <w:spacing w:val="-9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pacing w:val="-9"/>
                <w:sz w:val="20"/>
                <w:szCs w:val="20"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641" w:leader="none"/>
              </w:tabs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2) регламентированного упражнения;</w:t>
            </w:r>
            <w:r>
              <w:rPr>
                <w:rFonts w:ascii="Times New Roman" w:hAnsi="Times New Roman" w:cs="Times New Roman"/>
                <w:spacing w:val="-9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pacing w:val="-9"/>
                <w:sz w:val="20"/>
                <w:szCs w:val="20"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641" w:leader="none"/>
              </w:tabs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3) круговой тренировки;</w:t>
            </w:r>
            <w:r>
              <w:rPr>
                <w:rFonts w:ascii="Times New Roman" w:hAnsi="Times New Roman" w:cs="Times New Roman"/>
                <w:spacing w:val="-9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pacing w:val="-9"/>
                <w:sz w:val="20"/>
                <w:szCs w:val="20"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641" w:leader="none"/>
              </w:tabs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4) соревновательный</w:t>
            </w:r>
            <w:r>
              <w:rPr>
                <w:rFonts w:ascii="Times New Roman" w:hAnsi="Times New Roman" w:cs="Times New Roman"/>
                <w:spacing w:val="-9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pacing w:val="-9"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tabs>
                <w:tab w:val="left" w:pos="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846" w:type="dxa"/>
            <w:textDirection w:val="lrTb"/>
            <w:noWrap w:val="false"/>
          </w:tcPr>
          <w:p>
            <w:pPr>
              <w:pStyle w:val="8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1; 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Обоснование выбора: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Игровой и </w:t>
            </w:r>
            <w:r>
              <w:rPr>
                <w:sz w:val="20"/>
                <w:szCs w:val="20"/>
              </w:rPr>
              <w:t xml:space="preserve">соревновательный методы обладают высокой эмоциональной насыщенностью за счет элемента состязательности, наличия групповых взаимодействий, стремления к достижению, что способствует формированию устойчивого интереса к занятиям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blCellSpacing w:w="0" w:type="dxa"/>
          <w:trHeight w:val="274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12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14.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5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мин.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tcW w:w="184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УК-7.3 Соблюдает нормы здорового образа жизни, поддерживает должный уровень </w:t>
            </w:r>
            <w:r>
              <w:rPr>
                <w:rFonts w:ascii="Times New Roman" w:hAnsi="Times New Roman"/>
                <w:sz w:val="20"/>
                <w:szCs w:val="20"/>
                <w:highlight w:val="cyan"/>
              </w:rPr>
              <w:t xml:space="preserve">физической подготовленности для обеспечения полноценной социальной и профессиональной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5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.В.01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Элективные курсы по физической культуре и спорту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  <w:t xml:space="preserve">знает:</w:t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/>
                <w:sz w:val="20"/>
                <w:szCs w:val="20"/>
                <w:highlight w:val="cyan"/>
              </w:rPr>
              <w:t xml:space="preserve">средства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 и методы </w:t>
            </w:r>
            <w:r>
              <w:rPr>
                <w:rFonts w:ascii="Times New Roman" w:hAnsi="Times New Roman" w:eastAsia="Times New Roman"/>
                <w:sz w:val="20"/>
                <w:szCs w:val="20"/>
                <w:highlight w:val="cyan"/>
              </w:rPr>
              <w:t xml:space="preserve">физического воспитания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, характеристики базовых видов спорта, формирующие показатели физической подготовленности.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  <w:t xml:space="preserve">умеет:</w:t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/>
                <w:sz w:val="20"/>
                <w:szCs w:val="20"/>
                <w:highlight w:val="cyan"/>
              </w:rPr>
              <w:t xml:space="preserve">выполнять изучаемые двигательные действия (физические упражнения и (или) комплексы физических упражнений) в соответствии с </w:t>
            </w:r>
            <w:r>
              <w:rPr>
                <w:rFonts w:ascii="Times New Roman" w:hAnsi="Times New Roman" w:eastAsia="Times New Roman"/>
                <w:sz w:val="20"/>
                <w:szCs w:val="20"/>
                <w:highlight w:val="cyan"/>
              </w:rPr>
              <w:t xml:space="preserve">требованиями их практического применения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 и вариативно использовать их в зависимости от конкретных обстоятельств (готовности к повседневной и профессиональной деятельности).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100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Прочитайте текст, выберите правильные варианты ответа. Выбор обоснуйте*.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 xml:space="preserve">Выносливость и устойчивость к резким перепадам температуры достигаются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помощью упражнений: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1) упражнений, сопровождающихся значительным теплообразованием;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2) упражнений на развитие выносливости в сочетании с закаливанием;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3) скоростно-силовыми упражнениями;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4) упражнений, выполняемых в условиях резких колебаний температуры;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выполнение комплексов гимнастических упражнений с заданием на изменение ритма и темпа движений, изменение направления движений, порядка (чередования) упражнений.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846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1; 2; 4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  <w:p>
            <w:pPr>
              <w:pStyle w:val="85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Обоснование выбора: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Выносливость и устойчивость к высокой температуре достигаются с помощью физических упражнений, сопровождающихся значительным теплообразованием, а также при выполнении упражнений в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условиях высокой температуры и затрудненной теплоотдачи (ходьба, бег, спортивные игры с мячом при температуре 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 xml:space="preserve">о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более, то же самое, но в теплом или воздухонепроницаемом костюме. Выносливость и устойчивость к низкой температуре обеспечивается с помощью физических упражнений, выполняемых в условиях низкой температуры в 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егченной одежде. Комплексно с помощью упражнений, выполняемых в условиях резких колебаний температуры (физические упражнения зимой выполняются в помещении, а затем на открытом воздухе, и наоборот; упражнения выполняются на солнце и в тени, интенсивный бег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чередуется с медленной ходьбой в тени). 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blCellSpacing w:w="0" w:type="dxa"/>
          <w:trHeight w:val="274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12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15.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5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мин.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tcW w:w="184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УК-7.3 Соблюдает нормы здорового образа жизни, поддерживает должный уровень физической подготовленности для обеспечения полноценной социальной и профессиональной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5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.В.01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Элективные курсы по физической культуре и спорту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  <w:t xml:space="preserve">знает:</w:t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 средства и методы физического воспитания, </w:t>
            </w:r>
            <w:r>
              <w:rPr>
                <w:rFonts w:ascii="Times New Roman" w:hAnsi="Times New Roman" w:eastAsia="Times New Roman"/>
                <w:sz w:val="20"/>
                <w:szCs w:val="20"/>
                <w:highlight w:val="cyan"/>
              </w:rPr>
              <w:t xml:space="preserve">характеристики базовых видов спорта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eastAsia="Times New Roman"/>
                <w:sz w:val="20"/>
                <w:szCs w:val="20"/>
                <w:highlight w:val="cyan"/>
              </w:rPr>
              <w:t xml:space="preserve">формирующие показатели физической подготовленности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.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  <w:t xml:space="preserve">умеет:</w:t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/>
                <w:sz w:val="20"/>
                <w:szCs w:val="20"/>
                <w:highlight w:val="cyan"/>
              </w:rPr>
              <w:t xml:space="preserve"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 вариативно использовать их в зависимости от конкретных обстоятельств (готовности к повседневной и профессиональной деятельности).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100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Прочитайте текст, выберите правильные варианты ответа. Выбор обоснуйте*.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 xml:space="preserve">Занятия циклическими видами спорта способствуют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1) Повышают силовые способности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2) Увеличивают количество жировой ткани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3) Улучшают потребление организмом кислорода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4) Увеличивают эффективность работы сердца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84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3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; 4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8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Обоснование выбора: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53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В циклических видах главная функциональная система — </w:t>
            </w:r>
            <w:r>
              <w:rPr>
                <w:sz w:val="20"/>
                <w:szCs w:val="20"/>
                <w:shd w:val="clear" w:color="auto" w:fill="ffffff"/>
              </w:rPr>
              <w:t xml:space="preserve">кардиореспираторная</w:t>
            </w:r>
            <w:r>
              <w:rPr>
                <w:sz w:val="20"/>
                <w:szCs w:val="20"/>
                <w:shd w:val="clear" w:color="auto" w:fill="ffffff"/>
              </w:rPr>
              <w:t xml:space="preserve">. Чтобы человек продолжал движение, используются ресурсы сердечно-сосудистой и дыхательной систем.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blCellSpacing w:w="0" w:type="dxa"/>
          <w:trHeight w:val="274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12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16.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5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мин.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pPr>
            <w:r/>
            <w:bookmarkStart w:id="0" w:name="_GoBack"/>
            <w:r/>
            <w:bookmarkEnd w:id="0"/>
            <w:r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УК-7 Способен поддерживать должный уровень физической подготовленности для обеспечения полноценной социальной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профессиональной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tcW w:w="184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УК-7.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3 Соблюдает </w:t>
            </w:r>
            <w:r>
              <w:rPr>
                <w:rFonts w:ascii="Times New Roman" w:hAnsi="Times New Roman"/>
                <w:sz w:val="20"/>
                <w:szCs w:val="20"/>
                <w:highlight w:val="cyan"/>
              </w:rPr>
              <w:t xml:space="preserve">нормы здорового образа жизни, поддерживает должный уровень физической подготовленности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для обеспечения полноценной социальной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профессиональной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5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.В.01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Элективные курсы по физической культуре и спорту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26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  <w:t xml:space="preserve">знает:</w:t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/>
                <w:sz w:val="20"/>
                <w:szCs w:val="20"/>
                <w:highlight w:val="cyan"/>
              </w:rPr>
              <w:t xml:space="preserve">средства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 и методы </w:t>
            </w:r>
            <w:r>
              <w:rPr>
                <w:rFonts w:ascii="Times New Roman" w:hAnsi="Times New Roman" w:eastAsia="Times New Roman"/>
                <w:sz w:val="20"/>
                <w:szCs w:val="20"/>
                <w:highlight w:val="cyan"/>
              </w:rPr>
              <w:t xml:space="preserve">физического воспитания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, характеристики базовых видов спорта, формирующие показатели физической подготовленности.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  <w:t xml:space="preserve">умеет:</w:t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выполнять изучаемые двигательные действ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 (готовности к повседневной и профессиональной деятельности).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100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Прочитайте текст, выберите правильные варианты ответа. Выбор обоснуйте*.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В комплекс 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highlight w:val="cyan"/>
                <w:lang w:eastAsia="ru-RU"/>
              </w:rPr>
              <w:t xml:space="preserve">средств физического воспитания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 входят: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  <w:p>
            <w:pPr>
              <w:pStyle w:val="84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val="ru-RU" w:eastAsia="ru-RU"/>
              </w:rPr>
              <w:t xml:space="preserve">Технические средства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  <w:p>
            <w:pPr>
              <w:pStyle w:val="84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val="ru-RU" w:eastAsia="ru-RU"/>
              </w:rPr>
              <w:t xml:space="preserve">Физические упражнения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  <w:p>
            <w:pPr>
              <w:pStyle w:val="84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val="ru-RU" w:eastAsia="ru-RU"/>
              </w:rPr>
              <w:t xml:space="preserve">Тренажеры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  <w:p>
            <w:pPr>
              <w:pStyle w:val="84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val="ru-RU" w:eastAsia="ru-RU"/>
              </w:rPr>
              <w:t xml:space="preserve">Оздоровительные силы природы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846" w:type="dxa"/>
            <w:vAlign w:val="center"/>
            <w:textDirection w:val="lrTb"/>
            <w:noWrap w:val="false"/>
          </w:tcPr>
          <w:p>
            <w:pPr>
              <w:pStyle w:val="848"/>
              <w:ind w:left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val="ru-RU" w:eastAsia="ru-RU"/>
              </w:rPr>
              <w:t xml:space="preserve">1; 4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val="ru-RU"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val="ru-RU" w:eastAsia="ru-RU"/>
              </w:rPr>
            </w:r>
          </w:p>
          <w:p>
            <w:pPr>
              <w:pStyle w:val="8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Обоснование выбора: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48"/>
              <w:ind w:left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val="ru-RU" w:eastAsia="ru-RU"/>
              </w:rPr>
              <w:t xml:space="preserve">Физические упражнения основное средство, позволяющее решать основные задачи физического воспитания. 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val="ru-RU" w:eastAsia="ru-RU"/>
              </w:rPr>
              <w:t xml:space="preserve">Оздоровительные силы природы являются основными средствами закаливания и оздоровления. 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val="ru-RU"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val="ru-RU" w:eastAsia="ru-RU"/>
              </w:rPr>
            </w:r>
          </w:p>
        </w:tc>
      </w:tr>
      <w:tr>
        <w:tblPrEx/>
        <w:trPr>
          <w:tblCellSpacing w:w="0" w:type="dxa"/>
          <w:trHeight w:val="274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12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17.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10 мин.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tcW w:w="184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УК-7.3 Соблюдает </w:t>
            </w:r>
            <w:r>
              <w:rPr>
                <w:rFonts w:ascii="Times New Roman" w:hAnsi="Times New Roman"/>
                <w:sz w:val="20"/>
                <w:szCs w:val="20"/>
                <w:highlight w:val="cyan"/>
              </w:rPr>
              <w:t xml:space="preserve">нормы здорового образа жизни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поддерживает должный уровень физической подготовленности для обеспечения полноценной социальной и профессиональной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5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.В.01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Элективные курсы по физической культуре и спорту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  <w:t xml:space="preserve">знает:</w:t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/>
                <w:sz w:val="20"/>
                <w:szCs w:val="20"/>
                <w:highlight w:val="cyan"/>
              </w:rPr>
              <w:t xml:space="preserve">средства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 и методы </w:t>
            </w:r>
            <w:r>
              <w:rPr>
                <w:rFonts w:ascii="Times New Roman" w:hAnsi="Times New Roman" w:eastAsia="Times New Roman"/>
                <w:sz w:val="20"/>
                <w:szCs w:val="20"/>
                <w:highlight w:val="cyan"/>
              </w:rPr>
              <w:t xml:space="preserve">физического воспитания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, характеристики базовых видов спорта, формирующие показатели физической подготовленности.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  <w:t xml:space="preserve">умеет:</w:t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/>
                <w:sz w:val="20"/>
                <w:szCs w:val="20"/>
                <w:highlight w:val="cyan"/>
              </w:rPr>
              <w:t xml:space="preserve"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</w:t>
            </w:r>
            <w:r>
              <w:rPr>
                <w:rFonts w:ascii="Times New Roman" w:hAnsi="Times New Roman" w:eastAsia="Times New Roman"/>
                <w:sz w:val="20"/>
                <w:szCs w:val="20"/>
                <w:highlight w:val="cyan"/>
              </w:rPr>
              <w:t xml:space="preserve">конкретных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 обстоятельств (готовности к повседневной и профессиональной деятельности).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1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Прочитайте текст и запишите развёрнутый обоснованный ответ.*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Осанка – это привычная непринужден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ная для человека поза (манера) удержания своего тела в вертикальном положении, обусловленная сформированным навыком, комплексом физических качеств, гармоничностью развития основных мышечных групп тела («мышечный корсет»). Достаточная упругость, рельефность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особенно статическая силовая выносливость обеспечивают симметричное положение основных частей тела.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Для решения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задач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highlight w:val="cyan"/>
              </w:rPr>
              <w:t xml:space="preserve">формирования правильной осанки или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highlight w:val="cyan"/>
              </w:rPr>
              <w:t xml:space="preserve">коррекции функциональных нарушений осанки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какие упражнения (средства физической подготовки) являются наиболее эффективными?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846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auto" w:fill="ffffff"/>
              <w:tabs>
                <w:tab w:val="left" w:pos="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Главной причиной нарушения осанки является слабость мышц, следовательно, профилактика нарушений осанки осуществляется средствами силовой подготовки (силовые упражнения)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blCellSpacing w:w="0" w:type="dxa"/>
          <w:trHeight w:val="274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12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18.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10 мин.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tcW w:w="184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УК-7.3 Соблюдает нормы здорового образа жизни, поддерживает </w:t>
            </w:r>
            <w:r>
              <w:rPr>
                <w:rFonts w:ascii="Times New Roman" w:hAnsi="Times New Roman"/>
                <w:sz w:val="20"/>
                <w:szCs w:val="20"/>
                <w:highlight w:val="cyan"/>
              </w:rPr>
              <w:t xml:space="preserve">должный уровень физической подготовленности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для обеспечения полноценной социальной и профессиональной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5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.В.01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Элективные курсы по физической культуре и спорту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  <w:t xml:space="preserve">знает:</w:t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 средства и </w:t>
            </w:r>
            <w:r>
              <w:rPr>
                <w:rFonts w:ascii="Times New Roman" w:hAnsi="Times New Roman" w:eastAsia="Times New Roman"/>
                <w:sz w:val="20"/>
                <w:szCs w:val="20"/>
                <w:highlight w:val="cyan"/>
              </w:rPr>
              <w:t xml:space="preserve">методы физического воспитания,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 характеристики базовых видов спорта, формирующие </w:t>
            </w:r>
            <w:r>
              <w:rPr>
                <w:rFonts w:ascii="Times New Roman" w:hAnsi="Times New Roman" w:eastAsia="Times New Roman"/>
                <w:sz w:val="20"/>
                <w:szCs w:val="20"/>
                <w:highlight w:val="cyan"/>
              </w:rPr>
              <w:t xml:space="preserve">показатели физической подготовленности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.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  <w:t xml:space="preserve">умеет:</w:t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выполнять изучаемые двигательные действ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 (готовности к повседневной и профессиональной деятельности).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1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Прочитайте текст и запишите развёрнутый обоснованный ответ.*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Применение игрового метода в практике физического воспитания и спорта, обусловлено наличием комплексного развивающего эффекта. Основу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highlight w:val="cyan"/>
              </w:rPr>
              <w:t xml:space="preserve">игрового метода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составляют методические особенности игры: элемент состязательности,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сюжетность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творчество, разнообразность способов достижения цели, относительная самостоятельность действий, </w:t>
            </w:r>
            <w:r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  <w:t xml:space="preserve">взаим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 xml:space="preserve">ная обусловленность поведения занимающихся. 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</w:r>
          </w:p>
          <w:p>
            <w:pPr>
              <w:contextualSpacing/>
              <w:ind w:firstLine="17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На обсуждение представляется две точки зрения: первая, что игровой метод применяется для развития физических качеств</w:t>
            </w:r>
            <w:r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 и формирования фонда двигательных умений и навыков</w:t>
            </w:r>
            <w:r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; вторая заключается в том, что игровой метод эффективен при формировании и совершенствовании двигательных действий, воспитании физических качеств, приобретения опыта социальных взаимодействий, развития волевых и лидерских способностей.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contextualSpacing/>
              <w:ind w:firstLine="17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Раскройте 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логику поиска правильного ответа.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8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Правильным является второй ответ.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сновны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характеристик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игрового метода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ключают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комплексность,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которая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позволя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процессе игры развивать физические качества в совокупности с двигательными умениями и навыками;   элеме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нт соперничества (состязательности) способствует формированию волевой сферы и укрепляет дисциплину, развивает чувство коллективизма, взаимопомощи, сотрудничества, уважения к сопернику; эмоциональная насыщенность формирует положительную мотивацию к занятиям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</w:tbl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6838" w:h="11906" w:orient="landscape"/>
      <w:pgMar w:top="1134" w:right="1134" w:bottom="851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8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 w:cstheme="minorBidi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8">
    <w:name w:val="Heading 1"/>
    <w:basedOn w:val="844"/>
    <w:next w:val="844"/>
    <w:link w:val="66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9">
    <w:name w:val="Heading 1 Char"/>
    <w:basedOn w:val="845"/>
    <w:link w:val="668"/>
    <w:uiPriority w:val="9"/>
    <w:rPr>
      <w:rFonts w:ascii="Arial" w:hAnsi="Arial" w:eastAsia="Arial" w:cs="Arial"/>
      <w:sz w:val="40"/>
      <w:szCs w:val="40"/>
    </w:rPr>
  </w:style>
  <w:style w:type="paragraph" w:styleId="670">
    <w:name w:val="Heading 2"/>
    <w:basedOn w:val="844"/>
    <w:next w:val="844"/>
    <w:link w:val="67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1">
    <w:name w:val="Heading 2 Char"/>
    <w:basedOn w:val="845"/>
    <w:link w:val="670"/>
    <w:uiPriority w:val="9"/>
    <w:rPr>
      <w:rFonts w:ascii="Arial" w:hAnsi="Arial" w:eastAsia="Arial" w:cs="Arial"/>
      <w:sz w:val="34"/>
    </w:rPr>
  </w:style>
  <w:style w:type="paragraph" w:styleId="672">
    <w:name w:val="Heading 3"/>
    <w:basedOn w:val="844"/>
    <w:next w:val="844"/>
    <w:link w:val="67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3">
    <w:name w:val="Heading 3 Char"/>
    <w:basedOn w:val="845"/>
    <w:link w:val="672"/>
    <w:uiPriority w:val="9"/>
    <w:rPr>
      <w:rFonts w:ascii="Arial" w:hAnsi="Arial" w:eastAsia="Arial" w:cs="Arial"/>
      <w:sz w:val="30"/>
      <w:szCs w:val="30"/>
    </w:rPr>
  </w:style>
  <w:style w:type="paragraph" w:styleId="674">
    <w:name w:val="Heading 4"/>
    <w:basedOn w:val="844"/>
    <w:next w:val="844"/>
    <w:link w:val="67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5">
    <w:name w:val="Heading 4 Char"/>
    <w:basedOn w:val="845"/>
    <w:link w:val="674"/>
    <w:uiPriority w:val="9"/>
    <w:rPr>
      <w:rFonts w:ascii="Arial" w:hAnsi="Arial" w:eastAsia="Arial" w:cs="Arial"/>
      <w:b/>
      <w:bCs/>
      <w:sz w:val="26"/>
      <w:szCs w:val="26"/>
    </w:rPr>
  </w:style>
  <w:style w:type="paragraph" w:styleId="676">
    <w:name w:val="Heading 5"/>
    <w:basedOn w:val="844"/>
    <w:next w:val="844"/>
    <w:link w:val="67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7">
    <w:name w:val="Heading 5 Char"/>
    <w:basedOn w:val="845"/>
    <w:link w:val="676"/>
    <w:uiPriority w:val="9"/>
    <w:rPr>
      <w:rFonts w:ascii="Arial" w:hAnsi="Arial" w:eastAsia="Arial" w:cs="Arial"/>
      <w:b/>
      <w:bCs/>
      <w:sz w:val="24"/>
      <w:szCs w:val="24"/>
    </w:rPr>
  </w:style>
  <w:style w:type="paragraph" w:styleId="678">
    <w:name w:val="Heading 6"/>
    <w:basedOn w:val="844"/>
    <w:next w:val="844"/>
    <w:link w:val="67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9">
    <w:name w:val="Heading 6 Char"/>
    <w:basedOn w:val="845"/>
    <w:link w:val="678"/>
    <w:uiPriority w:val="9"/>
    <w:rPr>
      <w:rFonts w:ascii="Arial" w:hAnsi="Arial" w:eastAsia="Arial" w:cs="Arial"/>
      <w:b/>
      <w:bCs/>
      <w:sz w:val="22"/>
      <w:szCs w:val="22"/>
    </w:rPr>
  </w:style>
  <w:style w:type="paragraph" w:styleId="680">
    <w:name w:val="Heading 7"/>
    <w:basedOn w:val="844"/>
    <w:next w:val="844"/>
    <w:link w:val="68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1">
    <w:name w:val="Heading 7 Char"/>
    <w:basedOn w:val="845"/>
    <w:link w:val="68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2">
    <w:name w:val="Heading 8"/>
    <w:basedOn w:val="844"/>
    <w:next w:val="844"/>
    <w:link w:val="68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3">
    <w:name w:val="Heading 8 Char"/>
    <w:basedOn w:val="845"/>
    <w:link w:val="682"/>
    <w:uiPriority w:val="9"/>
    <w:rPr>
      <w:rFonts w:ascii="Arial" w:hAnsi="Arial" w:eastAsia="Arial" w:cs="Arial"/>
      <w:i/>
      <w:iCs/>
      <w:sz w:val="22"/>
      <w:szCs w:val="22"/>
    </w:rPr>
  </w:style>
  <w:style w:type="paragraph" w:styleId="684">
    <w:name w:val="Heading 9"/>
    <w:basedOn w:val="844"/>
    <w:next w:val="844"/>
    <w:link w:val="68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5">
    <w:name w:val="Heading 9 Char"/>
    <w:basedOn w:val="845"/>
    <w:link w:val="684"/>
    <w:uiPriority w:val="9"/>
    <w:rPr>
      <w:rFonts w:ascii="Arial" w:hAnsi="Arial" w:eastAsia="Arial" w:cs="Arial"/>
      <w:i/>
      <w:iCs/>
      <w:sz w:val="21"/>
      <w:szCs w:val="21"/>
    </w:rPr>
  </w:style>
  <w:style w:type="paragraph" w:styleId="686">
    <w:name w:val="No Spacing"/>
    <w:uiPriority w:val="1"/>
    <w:qFormat/>
    <w:pPr>
      <w:spacing w:before="0" w:after="0" w:line="240" w:lineRule="auto"/>
    </w:pPr>
  </w:style>
  <w:style w:type="paragraph" w:styleId="687">
    <w:name w:val="Title"/>
    <w:basedOn w:val="844"/>
    <w:next w:val="844"/>
    <w:link w:val="68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8">
    <w:name w:val="Title Char"/>
    <w:basedOn w:val="845"/>
    <w:link w:val="687"/>
    <w:uiPriority w:val="10"/>
    <w:rPr>
      <w:sz w:val="48"/>
      <w:szCs w:val="48"/>
    </w:rPr>
  </w:style>
  <w:style w:type="paragraph" w:styleId="689">
    <w:name w:val="Subtitle"/>
    <w:basedOn w:val="844"/>
    <w:next w:val="844"/>
    <w:link w:val="690"/>
    <w:uiPriority w:val="11"/>
    <w:qFormat/>
    <w:pPr>
      <w:spacing w:before="200" w:after="200"/>
    </w:pPr>
    <w:rPr>
      <w:sz w:val="24"/>
      <w:szCs w:val="24"/>
    </w:rPr>
  </w:style>
  <w:style w:type="character" w:styleId="690">
    <w:name w:val="Subtitle Char"/>
    <w:basedOn w:val="845"/>
    <w:link w:val="689"/>
    <w:uiPriority w:val="11"/>
    <w:rPr>
      <w:sz w:val="24"/>
      <w:szCs w:val="24"/>
    </w:rPr>
  </w:style>
  <w:style w:type="paragraph" w:styleId="691">
    <w:name w:val="Quote"/>
    <w:basedOn w:val="844"/>
    <w:next w:val="844"/>
    <w:link w:val="692"/>
    <w:uiPriority w:val="29"/>
    <w:qFormat/>
    <w:pPr>
      <w:ind w:left="720" w:right="720"/>
    </w:pPr>
    <w:rPr>
      <w:i/>
    </w:rPr>
  </w:style>
  <w:style w:type="character" w:styleId="692">
    <w:name w:val="Quote Char"/>
    <w:link w:val="691"/>
    <w:uiPriority w:val="29"/>
    <w:rPr>
      <w:i/>
    </w:rPr>
  </w:style>
  <w:style w:type="paragraph" w:styleId="693">
    <w:name w:val="Intense Quote"/>
    <w:basedOn w:val="844"/>
    <w:next w:val="844"/>
    <w:link w:val="69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4">
    <w:name w:val="Intense Quote Char"/>
    <w:link w:val="693"/>
    <w:uiPriority w:val="30"/>
    <w:rPr>
      <w:i/>
    </w:rPr>
  </w:style>
  <w:style w:type="paragraph" w:styleId="695">
    <w:name w:val="Header"/>
    <w:basedOn w:val="844"/>
    <w:link w:val="69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6">
    <w:name w:val="Header Char"/>
    <w:basedOn w:val="845"/>
    <w:link w:val="695"/>
    <w:uiPriority w:val="99"/>
  </w:style>
  <w:style w:type="paragraph" w:styleId="697">
    <w:name w:val="Footer"/>
    <w:basedOn w:val="844"/>
    <w:link w:val="70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8">
    <w:name w:val="Footer Char"/>
    <w:basedOn w:val="845"/>
    <w:link w:val="697"/>
    <w:uiPriority w:val="99"/>
  </w:style>
  <w:style w:type="paragraph" w:styleId="699">
    <w:name w:val="Caption"/>
    <w:basedOn w:val="844"/>
    <w:next w:val="84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0">
    <w:name w:val="Caption Char"/>
    <w:basedOn w:val="699"/>
    <w:link w:val="697"/>
    <w:uiPriority w:val="99"/>
  </w:style>
  <w:style w:type="table" w:styleId="701">
    <w:name w:val="Table Grid Light"/>
    <w:basedOn w:val="84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2">
    <w:name w:val="Plain Table 1"/>
    <w:basedOn w:val="84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3">
    <w:name w:val="Plain Table 2"/>
    <w:basedOn w:val="84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4">
    <w:name w:val="Plain Table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5">
    <w:name w:val="Plain Table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Plain Table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7">
    <w:name w:val="Grid Table 1 Light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4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9">
    <w:name w:val="Grid Table 4 - Accent 1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0">
    <w:name w:val="Grid Table 4 - Accent 2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1">
    <w:name w:val="Grid Table 4 - Accent 3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2">
    <w:name w:val="Grid Table 4 - Accent 4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3">
    <w:name w:val="Grid Table 4 - Accent 5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4">
    <w:name w:val="Grid Table 4 - Accent 6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5">
    <w:name w:val="Grid Table 5 Dark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6">
    <w:name w:val="Grid Table 5 Dark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39">
    <w:name w:val="Grid Table 5 Dark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42">
    <w:name w:val="Grid Table 6 Colorful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3">
    <w:name w:val="Grid Table 6 Colorful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4">
    <w:name w:val="Grid Table 6 Colorful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5">
    <w:name w:val="Grid Table 6 Colorful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6">
    <w:name w:val="Grid Table 6 Colorful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7">
    <w:name w:val="Grid Table 6 Colorful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8">
    <w:name w:val="Grid Table 6 Colorful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9">
    <w:name w:val="Grid Table 7 Colorful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4">
    <w:name w:val="List Table 2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5">
    <w:name w:val="List Table 2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6">
    <w:name w:val="List Table 2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7">
    <w:name w:val="List Table 2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8">
    <w:name w:val="List Table 2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9">
    <w:name w:val="List Table 2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0">
    <w:name w:val="List Table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5 Dark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6 Colorful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2">
    <w:name w:val="List Table 6 Colorful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3">
    <w:name w:val="List Table 6 Colorful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4">
    <w:name w:val="List Table 6 Colorful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5">
    <w:name w:val="List Table 6 Colorful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6">
    <w:name w:val="List Table 6 Colorful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7">
    <w:name w:val="List Table 6 Colorful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8">
    <w:name w:val="List Table 7 Colorful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9">
    <w:name w:val="List Table 7 Colorful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00">
    <w:name w:val="List Table 7 Colorful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01">
    <w:name w:val="List Table 7 Colorful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02">
    <w:name w:val="List Table 7 Colorful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03">
    <w:name w:val="List Table 7 Colorful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04">
    <w:name w:val="List Table 7 Colorful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05">
    <w:name w:val="Lined - Accent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6">
    <w:name w:val="Lined - Accent 1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7">
    <w:name w:val="Lined - Accent 2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8">
    <w:name w:val="Lined - Accent 3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9">
    <w:name w:val="Lined - Accent 4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0">
    <w:name w:val="Lined - Accent 5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1">
    <w:name w:val="Lined - Accent 6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2">
    <w:name w:val="Bordered &amp; Lined - Accent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3">
    <w:name w:val="Bordered &amp; Lined - Accent 1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4">
    <w:name w:val="Bordered &amp; Lined - Accent 2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5">
    <w:name w:val="Bordered &amp; Lined - Accent 3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6">
    <w:name w:val="Bordered &amp; Lined - Accent 4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7">
    <w:name w:val="Bordered &amp; Lined - Accent 5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8">
    <w:name w:val="Bordered &amp; Lined - Accent 6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9">
    <w:name w:val="Bordered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0">
    <w:name w:val="Bordered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1">
    <w:name w:val="Bordered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2">
    <w:name w:val="Bordered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3">
    <w:name w:val="Bordered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4">
    <w:name w:val="Bordered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5">
    <w:name w:val="Bordered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6">
    <w:name w:val="Hyperlink"/>
    <w:uiPriority w:val="99"/>
    <w:unhideWhenUsed/>
    <w:rPr>
      <w:color w:val="0000ff" w:themeColor="hyperlink"/>
      <w:u w:val="single"/>
    </w:rPr>
  </w:style>
  <w:style w:type="paragraph" w:styleId="827">
    <w:name w:val="footnote text"/>
    <w:basedOn w:val="844"/>
    <w:link w:val="828"/>
    <w:uiPriority w:val="99"/>
    <w:semiHidden/>
    <w:unhideWhenUsed/>
    <w:pPr>
      <w:spacing w:after="40" w:line="240" w:lineRule="auto"/>
    </w:pPr>
    <w:rPr>
      <w:sz w:val="18"/>
    </w:rPr>
  </w:style>
  <w:style w:type="character" w:styleId="828">
    <w:name w:val="Footnote Text Char"/>
    <w:link w:val="827"/>
    <w:uiPriority w:val="99"/>
    <w:rPr>
      <w:sz w:val="18"/>
    </w:rPr>
  </w:style>
  <w:style w:type="character" w:styleId="829">
    <w:name w:val="footnote reference"/>
    <w:basedOn w:val="845"/>
    <w:uiPriority w:val="99"/>
    <w:unhideWhenUsed/>
    <w:rPr>
      <w:vertAlign w:val="superscript"/>
    </w:rPr>
  </w:style>
  <w:style w:type="paragraph" w:styleId="830">
    <w:name w:val="endnote text"/>
    <w:basedOn w:val="844"/>
    <w:link w:val="831"/>
    <w:uiPriority w:val="99"/>
    <w:semiHidden/>
    <w:unhideWhenUsed/>
    <w:pPr>
      <w:spacing w:after="0" w:line="240" w:lineRule="auto"/>
    </w:pPr>
    <w:rPr>
      <w:sz w:val="20"/>
    </w:rPr>
  </w:style>
  <w:style w:type="character" w:styleId="831">
    <w:name w:val="Endnote Text Char"/>
    <w:link w:val="830"/>
    <w:uiPriority w:val="99"/>
    <w:rPr>
      <w:sz w:val="20"/>
    </w:rPr>
  </w:style>
  <w:style w:type="character" w:styleId="832">
    <w:name w:val="endnote reference"/>
    <w:basedOn w:val="845"/>
    <w:uiPriority w:val="99"/>
    <w:semiHidden/>
    <w:unhideWhenUsed/>
    <w:rPr>
      <w:vertAlign w:val="superscript"/>
    </w:rPr>
  </w:style>
  <w:style w:type="paragraph" w:styleId="833">
    <w:name w:val="toc 1"/>
    <w:basedOn w:val="844"/>
    <w:next w:val="844"/>
    <w:uiPriority w:val="39"/>
    <w:unhideWhenUsed/>
    <w:pPr>
      <w:ind w:left="0" w:right="0" w:firstLine="0"/>
      <w:spacing w:after="57"/>
    </w:pPr>
  </w:style>
  <w:style w:type="paragraph" w:styleId="834">
    <w:name w:val="toc 2"/>
    <w:basedOn w:val="844"/>
    <w:next w:val="844"/>
    <w:uiPriority w:val="39"/>
    <w:unhideWhenUsed/>
    <w:pPr>
      <w:ind w:left="283" w:right="0" w:firstLine="0"/>
      <w:spacing w:after="57"/>
    </w:pPr>
  </w:style>
  <w:style w:type="paragraph" w:styleId="835">
    <w:name w:val="toc 3"/>
    <w:basedOn w:val="844"/>
    <w:next w:val="844"/>
    <w:uiPriority w:val="39"/>
    <w:unhideWhenUsed/>
    <w:pPr>
      <w:ind w:left="567" w:right="0" w:firstLine="0"/>
      <w:spacing w:after="57"/>
    </w:pPr>
  </w:style>
  <w:style w:type="paragraph" w:styleId="836">
    <w:name w:val="toc 4"/>
    <w:basedOn w:val="844"/>
    <w:next w:val="844"/>
    <w:uiPriority w:val="39"/>
    <w:unhideWhenUsed/>
    <w:pPr>
      <w:ind w:left="850" w:right="0" w:firstLine="0"/>
      <w:spacing w:after="57"/>
    </w:pPr>
  </w:style>
  <w:style w:type="paragraph" w:styleId="837">
    <w:name w:val="toc 5"/>
    <w:basedOn w:val="844"/>
    <w:next w:val="844"/>
    <w:uiPriority w:val="39"/>
    <w:unhideWhenUsed/>
    <w:pPr>
      <w:ind w:left="1134" w:right="0" w:firstLine="0"/>
      <w:spacing w:after="57"/>
    </w:pPr>
  </w:style>
  <w:style w:type="paragraph" w:styleId="838">
    <w:name w:val="toc 6"/>
    <w:basedOn w:val="844"/>
    <w:next w:val="844"/>
    <w:uiPriority w:val="39"/>
    <w:unhideWhenUsed/>
    <w:pPr>
      <w:ind w:left="1417" w:right="0" w:firstLine="0"/>
      <w:spacing w:after="57"/>
    </w:pPr>
  </w:style>
  <w:style w:type="paragraph" w:styleId="839">
    <w:name w:val="toc 7"/>
    <w:basedOn w:val="844"/>
    <w:next w:val="844"/>
    <w:uiPriority w:val="39"/>
    <w:unhideWhenUsed/>
    <w:pPr>
      <w:ind w:left="1701" w:right="0" w:firstLine="0"/>
      <w:spacing w:after="57"/>
    </w:pPr>
  </w:style>
  <w:style w:type="paragraph" w:styleId="840">
    <w:name w:val="toc 8"/>
    <w:basedOn w:val="844"/>
    <w:next w:val="844"/>
    <w:uiPriority w:val="39"/>
    <w:unhideWhenUsed/>
    <w:pPr>
      <w:ind w:left="1984" w:right="0" w:firstLine="0"/>
      <w:spacing w:after="57"/>
    </w:pPr>
  </w:style>
  <w:style w:type="paragraph" w:styleId="841">
    <w:name w:val="toc 9"/>
    <w:basedOn w:val="844"/>
    <w:next w:val="844"/>
    <w:uiPriority w:val="39"/>
    <w:unhideWhenUsed/>
    <w:pPr>
      <w:ind w:left="2268" w:right="0" w:firstLine="0"/>
      <w:spacing w:after="57"/>
    </w:pPr>
  </w:style>
  <w:style w:type="paragraph" w:styleId="842">
    <w:name w:val="TOC Heading"/>
    <w:uiPriority w:val="39"/>
    <w:unhideWhenUsed/>
  </w:style>
  <w:style w:type="paragraph" w:styleId="843">
    <w:name w:val="table of figures"/>
    <w:basedOn w:val="844"/>
    <w:next w:val="844"/>
    <w:uiPriority w:val="99"/>
    <w:unhideWhenUsed/>
    <w:pPr>
      <w:spacing w:after="0" w:afterAutospacing="0"/>
    </w:pPr>
  </w:style>
  <w:style w:type="paragraph" w:styleId="844" w:default="1">
    <w:name w:val="Normal"/>
    <w:qFormat/>
  </w:style>
  <w:style w:type="character" w:styleId="845" w:default="1">
    <w:name w:val="Default Paragraph Font"/>
    <w:uiPriority w:val="1"/>
    <w:semiHidden/>
    <w:unhideWhenUsed/>
  </w:style>
  <w:style w:type="table" w:styleId="84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7" w:default="1">
    <w:name w:val="No List"/>
    <w:uiPriority w:val="99"/>
    <w:semiHidden/>
    <w:unhideWhenUsed/>
  </w:style>
  <w:style w:type="paragraph" w:styleId="848">
    <w:name w:val="List Paragraph"/>
    <w:basedOn w:val="844"/>
    <w:uiPriority w:val="34"/>
    <w:qFormat/>
    <w:pPr>
      <w:contextualSpacing/>
      <w:ind w:left="720"/>
      <w:spacing w:after="200" w:line="276" w:lineRule="auto"/>
    </w:pPr>
    <w:rPr>
      <w:rFonts w:ascii="Calibri" w:hAnsi="Calibri" w:eastAsia="Calibri" w:cs="Times New Roman"/>
    </w:rPr>
  </w:style>
  <w:style w:type="table" w:styleId="849">
    <w:name w:val="Table Grid"/>
    <w:basedOn w:val="846"/>
    <w:uiPriority w:val="3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50" w:customStyle="1">
    <w:name w:val="c3"/>
    <w:basedOn w:val="844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51" w:customStyle="1">
    <w:name w:val="c8"/>
    <w:basedOn w:val="845"/>
  </w:style>
  <w:style w:type="character" w:styleId="852" w:customStyle="1">
    <w:name w:val="c2"/>
    <w:basedOn w:val="845"/>
  </w:style>
  <w:style w:type="paragraph" w:styleId="853">
    <w:name w:val="Normal (Web)"/>
    <w:basedOn w:val="844"/>
    <w:uiPriority w:val="9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54">
    <w:name w:val="Strong"/>
    <w:basedOn w:val="845"/>
    <w:uiPriority w:val="22"/>
    <w:qFormat/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9788E-5087-4CBC-8A04-F0BE87BD2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программ ВО Отдел образовательных</cp:lastModifiedBy>
  <cp:revision>8</cp:revision>
  <dcterms:created xsi:type="dcterms:W3CDTF">2025-03-24T05:27:00Z</dcterms:created>
  <dcterms:modified xsi:type="dcterms:W3CDTF">2025-04-23T13:31:00Z</dcterms:modified>
</cp:coreProperties>
</file>